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EE6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E870063">
      <w:pPr>
        <w:spacing w:line="540" w:lineRule="exact"/>
        <w:jc w:val="center"/>
        <w:rPr>
          <w:rFonts w:ascii="华文中宋" w:hAnsi="华文中宋" w:eastAsia="华文中宋" w:cs="宋体"/>
          <w:b/>
          <w:kern w:val="0"/>
          <w:sz w:val="52"/>
          <w:szCs w:val="52"/>
        </w:rPr>
      </w:pPr>
    </w:p>
    <w:p w14:paraId="0C92D878">
      <w:pPr>
        <w:spacing w:line="540" w:lineRule="exact"/>
        <w:jc w:val="center"/>
        <w:rPr>
          <w:rFonts w:ascii="华文中宋" w:hAnsi="华文中宋" w:eastAsia="华文中宋" w:cs="宋体"/>
          <w:b/>
          <w:kern w:val="0"/>
          <w:sz w:val="52"/>
          <w:szCs w:val="52"/>
        </w:rPr>
      </w:pPr>
    </w:p>
    <w:p w14:paraId="4125E485">
      <w:pPr>
        <w:spacing w:line="540" w:lineRule="exact"/>
        <w:jc w:val="center"/>
        <w:rPr>
          <w:rFonts w:ascii="华文中宋" w:hAnsi="华文中宋" w:eastAsia="华文中宋" w:cs="宋体"/>
          <w:b/>
          <w:kern w:val="0"/>
          <w:sz w:val="52"/>
          <w:szCs w:val="52"/>
        </w:rPr>
      </w:pPr>
    </w:p>
    <w:p w14:paraId="4C2F4913">
      <w:pPr>
        <w:spacing w:line="540" w:lineRule="exact"/>
        <w:jc w:val="center"/>
        <w:rPr>
          <w:rFonts w:ascii="华文中宋" w:hAnsi="华文中宋" w:eastAsia="华文中宋" w:cs="宋体"/>
          <w:b/>
          <w:kern w:val="0"/>
          <w:sz w:val="52"/>
          <w:szCs w:val="52"/>
        </w:rPr>
      </w:pPr>
    </w:p>
    <w:p w14:paraId="1A529072">
      <w:pPr>
        <w:spacing w:line="540" w:lineRule="exact"/>
        <w:jc w:val="center"/>
        <w:rPr>
          <w:rFonts w:ascii="华文中宋" w:hAnsi="华文中宋" w:eastAsia="华文中宋" w:cs="宋体"/>
          <w:b/>
          <w:kern w:val="0"/>
          <w:sz w:val="52"/>
          <w:szCs w:val="52"/>
        </w:rPr>
      </w:pPr>
    </w:p>
    <w:p w14:paraId="25E6F56B">
      <w:pPr>
        <w:spacing w:line="540" w:lineRule="exact"/>
        <w:jc w:val="center"/>
        <w:rPr>
          <w:rFonts w:ascii="华文中宋" w:hAnsi="华文中宋" w:eastAsia="华文中宋" w:cs="宋体"/>
          <w:b/>
          <w:kern w:val="0"/>
          <w:sz w:val="52"/>
          <w:szCs w:val="52"/>
        </w:rPr>
      </w:pPr>
    </w:p>
    <w:p w14:paraId="5CCB748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A40786E">
      <w:pPr>
        <w:spacing w:line="540" w:lineRule="exact"/>
        <w:jc w:val="center"/>
        <w:rPr>
          <w:rFonts w:ascii="华文中宋" w:hAnsi="华文中宋" w:eastAsia="华文中宋" w:cs="宋体"/>
          <w:b/>
          <w:kern w:val="0"/>
          <w:sz w:val="52"/>
          <w:szCs w:val="52"/>
        </w:rPr>
      </w:pPr>
    </w:p>
    <w:p w14:paraId="640E480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CC5ED27">
      <w:pPr>
        <w:spacing w:line="540" w:lineRule="exact"/>
        <w:jc w:val="center"/>
        <w:rPr>
          <w:rFonts w:hAnsi="宋体" w:eastAsia="仿宋_GB2312" w:cs="宋体"/>
          <w:kern w:val="0"/>
          <w:sz w:val="30"/>
          <w:szCs w:val="30"/>
        </w:rPr>
      </w:pPr>
    </w:p>
    <w:p w14:paraId="736D1FF5">
      <w:pPr>
        <w:spacing w:line="540" w:lineRule="exact"/>
        <w:jc w:val="center"/>
        <w:rPr>
          <w:rFonts w:hAnsi="宋体" w:eastAsia="仿宋_GB2312" w:cs="宋体"/>
          <w:kern w:val="0"/>
          <w:sz w:val="30"/>
          <w:szCs w:val="30"/>
        </w:rPr>
      </w:pPr>
    </w:p>
    <w:p w14:paraId="142CD719">
      <w:pPr>
        <w:spacing w:line="540" w:lineRule="exact"/>
        <w:jc w:val="center"/>
        <w:rPr>
          <w:rFonts w:ascii="方正小标宋_GBK" w:hAnsi="宋体" w:eastAsia="方正小标宋_GBK" w:cs="宋体"/>
          <w:kern w:val="0"/>
          <w:sz w:val="36"/>
          <w:szCs w:val="36"/>
        </w:rPr>
      </w:pPr>
    </w:p>
    <w:p w14:paraId="140DF910">
      <w:pPr>
        <w:spacing w:line="540" w:lineRule="exact"/>
        <w:jc w:val="center"/>
        <w:rPr>
          <w:rFonts w:hAnsi="宋体" w:eastAsia="仿宋_GB2312" w:cs="宋体"/>
          <w:kern w:val="0"/>
          <w:sz w:val="30"/>
          <w:szCs w:val="30"/>
        </w:rPr>
      </w:pPr>
    </w:p>
    <w:p w14:paraId="0600F7FD">
      <w:pPr>
        <w:spacing w:line="540" w:lineRule="exact"/>
        <w:jc w:val="center"/>
        <w:rPr>
          <w:rFonts w:hAnsi="宋体" w:eastAsia="仿宋_GB2312" w:cs="宋体"/>
          <w:kern w:val="0"/>
          <w:sz w:val="30"/>
          <w:szCs w:val="30"/>
        </w:rPr>
      </w:pPr>
    </w:p>
    <w:p w14:paraId="0D6630B0">
      <w:pPr>
        <w:spacing w:line="540" w:lineRule="exact"/>
        <w:jc w:val="center"/>
        <w:rPr>
          <w:rFonts w:hAnsi="宋体" w:eastAsia="仿宋_GB2312" w:cs="宋体"/>
          <w:kern w:val="0"/>
          <w:sz w:val="30"/>
          <w:szCs w:val="30"/>
        </w:rPr>
      </w:pPr>
    </w:p>
    <w:p w14:paraId="6A9D0F5A">
      <w:pPr>
        <w:spacing w:line="540" w:lineRule="exact"/>
        <w:rPr>
          <w:rFonts w:hAnsi="宋体" w:eastAsia="仿宋_GB2312" w:cs="宋体"/>
          <w:kern w:val="0"/>
          <w:sz w:val="30"/>
          <w:szCs w:val="30"/>
        </w:rPr>
      </w:pPr>
    </w:p>
    <w:p w14:paraId="73AA4B8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8774B7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2024年新疆财经大学非财政拨款项目</w:t>
      </w:r>
    </w:p>
    <w:p w14:paraId="4F9A36D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新疆财经大学</w:t>
      </w:r>
    </w:p>
    <w:p w14:paraId="421864A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新疆财经大学</w:t>
      </w:r>
    </w:p>
    <w:p w14:paraId="49A8AF4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居来提·吐尔地</w:t>
      </w:r>
    </w:p>
    <w:p w14:paraId="0E1567B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2025年03月13日</w:t>
      </w:r>
    </w:p>
    <w:p w14:paraId="08D0EF9A">
      <w:pPr>
        <w:spacing w:line="700" w:lineRule="exact"/>
        <w:ind w:firstLine="708" w:firstLineChars="236"/>
        <w:jc w:val="left"/>
        <w:rPr>
          <w:rFonts w:hAnsi="宋体" w:eastAsia="仿宋_GB2312" w:cs="宋体"/>
          <w:kern w:val="0"/>
          <w:sz w:val="30"/>
          <w:szCs w:val="30"/>
        </w:rPr>
      </w:pPr>
    </w:p>
    <w:p w14:paraId="397FF831">
      <w:pPr>
        <w:spacing w:line="540" w:lineRule="exact"/>
        <w:rPr>
          <w:rStyle w:val="18"/>
          <w:rFonts w:ascii="黑体" w:hAnsi="黑体" w:eastAsia="黑体"/>
          <w:b w:val="0"/>
          <w:spacing w:val="-4"/>
          <w:sz w:val="32"/>
          <w:szCs w:val="32"/>
        </w:rPr>
      </w:pPr>
    </w:p>
    <w:p w14:paraId="554A6DD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54C280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07E371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为深入贯彻落实学校"十四五"发展规划，主动适应新时代经济社会发展需求，我校以创新教育为引领，全面推进教育教学改革和人才培养模式创新。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bookmarkStart w:id="0" w:name="_GoBack"/>
      <w:bookmarkEnd w:id="0"/>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通过深化人才供给结构改革，加强师资队伍建设，2024年学校引进青年优秀人才35人，应用经济学入选自治区“十四五”优势学科，工商管理学、统计学入选特色学科，应用经济学、工商管理学连续2年跻身软科“中国最好学科”前30%。教学改革成效显著，评选校级教学成果奖14项、教改项目20项、课程思政示范课10门，建设校级一流本科专业43个，支持国家级/自治区级学科竞赛项目15项。研究生教育提质增效，建成精品课程10门、案例库15个，新增自治区创新培养基地3个、专业学位改革示范点2个，建设自治区产学研基地25个，深化产教融合合作平台建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（2）校医院全年接诊师生1.2万人次，组织体检1.5万人次，疫苗接种率98%；校幼儿园服务教师子女135人，家长满意度97%；餐饮服务部保障2万师生每日就餐，开展食品安全检查8次。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（3）全面落实学生奖励政策，全年发放校级奖学金1次（惠及346人）、勤工助学资助8次（覆盖1604人次）、伙食补助1次（资助4403名困难学生），家庭经济困难学生受助率100%，切实保障其基本学习生活需求。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科研创新与成果突破，超额完成“十四五”科研目标，获批国家级课题12项、省部级课题54项、厅局级课题33项、横向课题82项，总立项181项。培养高校科研人员132余人，科研能力显著提升，新增一级学科博士点1个、硕士点1个、专业学位硕士点2个，累计博士点2个、硕士点9个、专业学位点15个；研究生在校生达2890人，专业型占比70%，导师队伍扩容至601人，开展专题培训41人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学术综合楼、综合教学楼及地下车库建成投用，优化教学科研空间布局；完成学术综合楼3-9层室内吊顶、电锅炉配线、一层大厅改造及纱窗安装，提升功能性与舒适度；实施综合教学楼及学术综合楼室外景观工程，打造校园文化新地标。完成3号教学楼廊道管线优化、10号公寓浴室设备安装、校园道闸系统升级、地下车库环氧地坪施工等32项工程，维修响应效率达100%，推广节水节电设备，年运维成本降低15%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3、资金投入及使用情况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（1）弥补人员工资津贴不足4402.89万元。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（2）教学建设公用经费4302.97万元。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（3）后勤保障经费支出3579.3万元。其中：幼儿园保教食材成本21.05万元，餐饮服务成本3444.86万院，校医院运营成本113.39万元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（4）助学金及伙食补助经费支出315.01万元。其中：校级奖学金125.65万元，勤工助学114.67万元，伙食补助74.69万元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（5）科研支出1624.68万元。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（6）基建、维修改造项目成本2333.18万元。</w:t>
      </w:r>
    </w:p>
    <w:p w14:paraId="542A33D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4B17913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根据学校近期的整体规划和社会需要，以创新教育为引领，深化人才培养模式和人才供给结构改革，按时足额发放1335名教职工12个月的绩效工资、专业建设、学科建设和教学建设等人员类支出，保证学校教学工作有序运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搭建交叉专业、学科合作平台，打造43个校级一流本科专业、培育专业（课程），立项20项教改项目，建立和完善12个研究生教学案例库、17个自治区产学研基地，培育创新型、复合型高素质人才，提高学生的创新实践能力；维护学校日常运转，引进青年优秀人才28人，按时、足额支付教学建设、债务利息相关的公用经费，做好全校19051名师生管理、教学和服务各项工作，提高师生满意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减少安全生产事故，保障学校后勤服务水平，做好2万余人每日餐饮服务保障和餐饮服务聘用员工管理、食品安全、消防安全等各项工作；接待师生就诊1万余次，做好学校卫生防疫、学生体检和校医院门诊工作；做好教师子女135人在校幼儿园管理服务的各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按规定落实学生奖励和资助政策，做好学生奖学金奖励、勤工俭学和伙食补助相关资助工作，发放校级奖学金1次、勤工助学资助8次、伙食补助1次，持续提升教育公平水平，满足家庭经困难学生基本学习生活需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五是通过申报国家级、省部级、厅局级各类纵向课题和服务社会的企事业单位委托横向课题120余项，完成“十四五”规划中2024年科研工作目标任务，培养高校科研人员120余人，提高高校科学研究水平。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六是完成学校学术综合楼和综合教学楼建设，开展学校维护维修等校内各类项目，改善校园基础建设和硬件设施，维持学校日常运转，改善办学条件和质量。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一阶段目标（1-3个月）：一是制定并实施创新教育引领的人才培养模式和人才供给结构改革方案，确保1335名教职工绩效工资按时足额发放，保障教学工作的有序运行；二是启动交叉专业、学科合作平台建设，初步规划43个校级一流本科专业和培育专业（课程），并立项首批教改项目；三是加强后勤服务管理，制定安全生产和食品安全管理规范，确保2万余名师生的餐饮服务保障和消防安全；四是落实学生奖励和资助政策，完成校级奖学金的首次发放，启动勤工助学资助和伙食补助的准备工作；五是启动国家级、省部级、厅局级纵向课题及企事业单位委托横向课题的申报工作，制定科研人员培养计划；六是启动校园维护维修项目的前期准备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二阶段目标（4-9个月）：一是深化人才培养模式改革，推进专业建设、学科建设和教学建设，确保人员类支出合理使用；二是完成交叉专业、学科合作平台的搭建，推进43个校级一流本科专业和培育专业（课程）的建设，完善研究生教学案例库和产学研基地；三是引进28名青年优秀人才，提升教学和科研能力，确保教学建设和债务利息相关公用经费的按时足额支付；四是持续优化后勤服务，确保食品安全和消防安全，完成师生就诊1万余次，做好卫生防疫和学生体检工作；五是完成勤工助学资助8次和伙食补助1次的发放，持续提升教育公平水平，满足家庭经济困难学生的基本学习生活需要；六是完成120余项纵向和横向课题的申报，推进科研工作目标任务的落实，培养120余名高校科研人员；七是推进学术综合楼和综合教学楼的建设，开展校园维护维修项目，改善校园基础设施和硬件设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第三阶段目标（10-12个月）：一是全面评估人才培养模式和人才供给结构改革的成效，确保教学工作的持续改进和优化；二是完成43个校级一流本科专业和培育专业（课程）的建设，完善12个研究生教学案例库和17个自治区产学研基地，提升学生的创新实践能力；三是确保后勤服务水平的持续提升，完成教师子女135人在校幼儿园的管理服务工作，提高师生满意度；四是完成学生奖励和资助政策的全面落实，确保教育公平水平的持续提升；五是完成“十四五”规划中2024年科研工作目标任务，提高高校科学研究水平；六是完成学术综合楼和综合教学楼的建设，改善校园基础建设和硬件设施，提升办学条件和质量。</w:t>
      </w:r>
    </w:p>
    <w:p w14:paraId="5FB289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495A23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3C576D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新疆财经大学开展绩效评价旨在通过科学、系统的评估机制，全面衡量学校在教育教学、科研创新、社会服务、人才培养等方面的成效，推动学校高质量发展。具体目的包括：一是提升办学质量。通过绩效评价，促进教育教学改革，优化人才培养模式，提高教学水平和科研能力，增强学校整体办学质量，培养符合社会需求的高素质人才；二是优化资源配置。根据绩效评价结果，合理分配资金和资源，确保重点领域和关键环节的投入，提高资源使用效率，实现资源的最优配置；三是强化管理效能。建立健全绩效管理体系，推动学校内部管理的科学化、规范化和精细化，提升各部门的管理效率和服务水平；四是促进持续改进。通过绩效评价反馈，发现学校在教育教学、科研创新、社会服务等方面的不足，制定针对性改进措施，推动学校各项工作的持续优化；五是增强社会服务能力。通过绩效评价，推动学校更好地服务地方经济社会发展，提升产学研合作水平，促进科技成果转化，增强学校的社会贡献力和影响力；六是提高师生满意度。通过绩效评价，优化教学、科研、后勤等服务保障，改善师生学习、工作和生活条件，提升师生满意度和幸福感；七是实现战略目标。围绕学校“十四五”发展规划和长远发展目标，通过绩效评价确保各项任务有效落实，推动学校向高水平财经大学迈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一是教学单位，各学院、系、研究所等教学机构，评价其教育教学质量、课程建设、师资队伍建设等；二是科研处、丝路研究院等，评价其科研成果、创新能力和社会贡献；三是职能部门，如教务处、研究生处、基建办、人事处、后勤处、学生处等管理部门，评价其管理效率和服务水平；四是重点项目，如学科建设、专业建设、教学改革、科研项目等，评价其目标完成情况和实施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一是教育教学，课程设置、教学质量、教学改革、学生培养质量等；二是科研创新，科研项目、科研成果、科研经费使用、学术影响力等；三是社会服务，产学研合作、科技成果转化、社会培训、文化传承与创新等；四是师资建设，教师队伍结构、高层次人才引进与培养、师德师风建设等；五是管理效能，财务管理、资源配置、后勤服务、信息化建设等；六是办学条件，校园基础设施、实验室建设、图书馆资源等硬件设施。</w:t>
      </w:r>
    </w:p>
    <w:p w14:paraId="046EDCE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45A019E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（1）科学规范原则。绩效评价以科学的理论和方法为基础，严格按照国家、自治区教育主管部门的相关规定，制定规范的评价流程和指标体系，确保评价过程严谨、数据准确、结果可靠。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（2）全面系统原则。绩效评价覆盖学校办学的各个方面，包括教育教学、科研创新、社会服务、师资建设、学生发展、管理效能等，确保评价内容的全面性和系统性，全面反映学校整体绩效。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（3）客观公正原则。评价过程坚持客观公正，以事实和数据为依据，避免主观偏见，确保评价结果的真实性和公信力，增强评价结果的权威性。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（4）结果导向原则。绩效评价以结果为导向，重点关注资金使用效益和办学成效，突出绩效目标的实现程度，推动学校优化资源配置，提高资金使用效率。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（5）公开透明原则。评价过程公开透明，评价标准、指标、方法和结果向社会公开，接受监督，确保评价的公平性和公信力。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（6）动态监控原则。绩效评价注重过程与结果相结合，建立动态监控机制，对预算执行和绩效目标实现情况进行全程跟踪，及时发现问题并整改，确保绩效目标的实现。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（7）可持续原则。绩效评价注重长远发展，既关注当前成效，也考虑未来发展潜力，推动学校实现可持续发展，为长期战略目标的实现提供支撑。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2、绩效评价指标体系（附件：非财政拨款项目支出绩效评价指标体系框架）：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体系主要为共性指标和个性指标两大类。共性指标下设决策与过程2个一级指标，其中项目决策下设项目立项、绩效目标、资金投入3个二级指标；项目过程下设资金管理、组织实施2个二级指标。个性指标下设产出、效益、满意度3个一级指标，其中产出下设数量、质量、时效、成本4个二级指标，效益下设社会效益1个二级指标，满意度下设满意度1个二级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本次评价主要采用计划标准和历史标准，对绩效指标完成情况进行比较分析。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本次评价主要采用成本效益分析法和因素分析法。</w:t>
      </w:r>
    </w:p>
    <w:p w14:paraId="5F3333E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E9FFB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1、加强事前绩效评估。将绩效管理要求纳入预算编制、执行全过程，建立“无绩效不预算”的刚性约束机制，着力提高资金使用绩效。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加强绩效目标管理。提升绩效目标设置的科学性和规范性，充分发挥绩效目标的引导和约束功能。强化绩效监控信息分析，各部门需通过预算绩效一体化系统对特定目标类项目进行绩效目标设定，定期开展项目绩效监控。对绩效监控中识别的绩效目标执行偏差、预算执行管理漏洞，及时采取措施予以纠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做实重点项目的绩效评价。硬化预算和绩效“双约束”，年底各部门需通过预算绩效一体化系统进行项目自评及部门整体绩效评价，并将绩效管理实施情况纳入对各单位的整体考核体系，实现绩效评价结果与预算安排和政策调整相挂钩。</w:t>
      </w:r>
    </w:p>
    <w:p w14:paraId="54A80C4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677A8C8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依据绩效评价原则、评价指标体系、评价方法和评价标准，对非财政拨款项目进行客观评价，最终评分结果：总得分为96.56分，评价结果定等为“优秀”。其中：项目决策权重为20分，实际得分20分，得分率100%；项目过程权重为20分，实际得分18.34分，得分率91.7%；项目产出权重为40分，实际得分37.22分，得分率93.05%；效益权重为10分，实际得分10分，得分率100%；满意度权重为10分，实际得分10分，得分率100%，具体打分情况详见附件（非财政拨款项目支出绩效评价指标得分情况）。</w:t>
      </w:r>
    </w:p>
    <w:p w14:paraId="1885E7E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35CDB9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A83AF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项目决策指标从项目立项、绩效目标、资金投入3个方面对项目决策目标完成情况进行考察，项目决策类指标分值20分，实际得分20分，得分率100%。（具体见非财政拨款项目支出绩效评价指标得分情况）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立项依据充分性”，非财政拨款项目立项依据充分。按教学计划完成本科生、研究生教学培训；搭建交叉专业、学科合作平台，培育创新型、复合型高素质人才，提高学生的创新实践能力；开展线上线下“双选会”，提高毕业生就业率，保障毕业生就业质量；进一步推进人才工作体质改革和机制创新，引进青年优秀人才28人；通过申报国家级、省部级、厅局级各类纵向课题和服务社会的企事业单位委托横向课题，提高学校科学研究水平。符合法律法规、相关政策、发展规划和部门职责。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立项程序规范性”，非财政波卷项目立项程序规范。项目列入学校2024年部门预算，申请、设立符合自治区财政厅规定的程序，审批文件、材料符合相关要求，事前已经过必要的可行性研究和部门决策。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项目依据新疆财经大学的职责职能、业务范围和历年项目支出情况设定绩效目标，依据较为充分、符合客观实际，预算确定的项目投资额或资金量较为匹配。根据评分标准，该指标得分率100%。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对于“绩效指标明确性”，非财政拨款项目绩效指标明确，依据绩效目标设定绩效指标，指标清晰、细化、可衡量，量化率达100%，绩效指标与项目目标计划数与相对应。根据评分标准，该指标得分率100%。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对于“预算编制科学性”，非财政拨款项目预算编制科学、合理。项目预算编制经过科学论证、有明确标准，资金额度与年度目标相适应。根据评分标准，该指标得分率100%。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对于“资金分配合理性”，非财政拨款项目资金分配合理。项目预算资金分配有测算依据，与学校实际情况相适应。根据评分标准，该指标得分率100%。</w:t>
      </w:r>
    </w:p>
    <w:p w14:paraId="39A127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85A58F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项目过程指标从资金管理和组织实施2个方面对项目过程目标完成情况进行考察，项目过程类指标分值20分，实际得分20分，得分率为100%。（具体见非财政拨款项目支出绩效评价指标得分情况）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对于“预算执行率”，截至12月底该项目实际支付16432.38万元，预算执行率72.3%。根据评分标准，该指标得分率72.3%。</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对于“资金使用合规性”，项目资金使用符合部门预算批复和学校相关的财务管理制度规定，有完整的审批程序和手续。根据评分标准，该指标得分率100%。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对于“管理制度健全性”，学校加强内部控制管理，不断完善制度建设。根据评分标准，该指标得分率100%。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对于“制度执行有效性”，学校财务处严格贯彻执行国家和自治区财务相关法律法规，确保预算执行资料完整、审批流程规范，切实保障财务管理的合规性和透明度。根据评分标准，该指标得分率100%。</w:t>
      </w:r>
    </w:p>
    <w:p w14:paraId="67F3E0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5F603C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指标从产出数量、产出质量、产出时效、产出成本4个方面对项目产出目标完成情况进行考察，项目产出类指标分值40分，实际得分38.22分，得分率为95.55%。（具体见非财政拨款项目支出绩效评价指标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1、完成指标25个。</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未完成指标8个。其中：“教职工人数”未完成主要是退休人员增长幅度较大；“校级奖学金发放人次”未完成原因是因各学院学业达标的学生人数不足；“勤工助学全年发放人次”未完成原因是削减非必要勤工助学岗位、个别学生中途退出等；“保障电梯正常运行部数”未完成原因是12号公寓地下室至一楼的货梯八点半超市不使用，故停运减少维修支出；“教学建设公用经费”“校医院运营成本”“餐饮服务成本”“校级奖学金”成本性指标未完成原因是年初计划编制不合理，未能充分考量学校中长期发展情况及年度计划，导致部分项目未进行。</w:t>
      </w:r>
    </w:p>
    <w:p w14:paraId="6381EF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06AE96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项目效益指标从社会效益对项目效益目标完成情况进行考察，项目效益类指标分值10分，实际得分10分，得分率为100%。（具体见非财政拨款项目支出绩效评价指标得分情况）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年初设定的“受益师生人数”“安全事故发生率”“获厅级及以上领导批示资政报告”“发表高水平学术论文篇数”指标，均完成年初目标值。</w:t>
      </w:r>
    </w:p>
    <w:p w14:paraId="208DBF4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项目满意度指标从满意度对满意度目标完成情况进行考察，满意度类指标分值10分，实际得分10分，得分率为100%。（具体见非财政拨款项目支出绩效评价指标得分情况）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年初设定的“科研人员满意度”指标，预期指标值≥90%，实际完成值90%，指标完成率100%，该指标得分率100%。科研处结合问卷调查和走访调研，通过各种途径调查研究，学校科研人员对科研处的综合满意度在90%以上。</w:t>
      </w:r>
    </w:p>
    <w:p w14:paraId="6E2ADF06">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7ADD5BB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学生资助方面：一是严格资助对象认定，通过材料审核与实地走访相结合，确保精准覆盖家庭经济困难学生；二是规范资金管理流程，实行专户管理、专款专用，提高资金使用效益；三是建立动态调整机制，根据学生经济状况变化及时优化资助方案；四是整合资助资源，统筹助学金与伙食补助，切实减轻学生经济负担；五是完善监督评估体系，定期开展绩效评价，收集学生反馈，持续改进工作；六是加强政策宣传解读，提高政策知晓度，确保应助尽助。</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科研方面：全年能积极组织动员各学院老师通过申报国家级、省部级、厅局级各类纵向课题，争取纵向项目立项和科研项目资金拨付，同时又以服务社会为己任，积极对接企事业单位设立横向课题，为企事业单位排忧解难提供决策咨询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后勤保障服务方面：一是幼儿园积极推进实施“园区安全保障计划”、“家园共育计划”，建立家长月度入园体验机制，促进家园互动；二是校医院完善传染病预防控制体系，优化晨午检校医审核机制，强化校园卫生防疫监督反馈，组织公共场所消毒知识培训，举办健康教育专题讲座，加强学生体检数据分析与风险预警；三是餐饮服务部健全食品安全管理制度体系，持续开展食品安全风险防控，强化对合作餐饮企业、食堂及商店的监督检查，加强食品安全宣传教育，提升师生食品安全意识和自我保护能力；四是后勤维修经费优先保障重点维修项目资金需求，建立采购比价机制，择优选择供应商，提高资金使用效益，强化支出管控，坚持"非必要不支出"原则，确保资金用在实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基建方面：一是在预算管理方面，实施精细化预算管理，科学编制预算方案，明确资金使用规划，建立预算执行动态监控机制，强化全过程预算控制，确保资金使用效率和计划性；二是在规划设计方面，坚持需求导向，深入开展可行性研究，完善设计方案评审机制，优化设计方案，严格设计标准执行，建立设计质量责任制，确保规划设计与学校发展需求精准对接，避免因设计不合理导致的变更和成本超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学科专业建设方面：一是严格执行上级管理制度，所有项目实施均严格遵循中央、自治区相关政策规定及学校规章制度要求；二是健全责任落实机制，实行项目负责人制度，明确项目所属单位为执行主体，单位负责人履行进度督导职责，确保项目按期保质完成。建立常态化监督检查机制，强化经费支出全过程监管，保障资金使用规范、安全、高效；三是科学制定项目经费执行计划，依据项目建设要素特征，合理规划经费执行进度，明确阶段性目标任务，统筹推进项目实施。建立预算动态调整机制，根据项目实际进展适时优化预算安排，确保项目建设目标任务高质量完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部分项目预算执行偏慢，预算执行率低。一是项目前期准备工作不充分，导致招投标过程中多次出现流标现象，严重影响了项目整体推进进度；二是维修项目质保金支付管理存在不足，因不符合支付条件规定而未能及时支付，致使维修改造项目质保金执行率明显偏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编制精准度不够，基础工作存在薄弱环节。预算编制工作与部门中长期发展规划及年度工作计划的衔接不够紧密，导致预算规模与实际执行能力存在偏差，影响预算执行效果。如校医院在医疗资源配置规划过程中，未能充分结合实际情况进行科学论证，致使医疗设备采购等既定计划未能按预期进度实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（3）部分项目绩效指标实际完成情况与预期目标存在一定差距，如校级奖学金实际资助人数未达到计划指标、电梯维保服务数量低于预期目标值等问题。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（4）项目全过程监督管理机制尚需健全，存在跨项目调剂使用资金的情况，在项目内容实施和经费使用管理等关键环节的监督管控力度仍需进一步加强。</w:t>
      </w:r>
    </w:p>
    <w:p w14:paraId="2F91A9D5">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4AC1F7D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事前绩效评估。将绩效管理要求纳入预算编制、执行全过程，建立“无绩效不预算”的刚性约束机制，着力提高资金使用绩效。对新增项目实行强制性事前绩效评估，明确项目目标及其达成的具体标准，确保目标具有可操作性、可量化性，将评估结果作为新增项目立项、调整的前置条件，从源头上严格立项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做实重点项目的绩效评价。硬化预算和绩效“双约束”，每年年底各部门需通过预算绩效一体化系统进行项目自评及部门整体绩效评价。将绩效管理实施情况纳入对各单位的整体考核体系，实现绩效评价结果与预算安排和政策调整相挂钩。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各单位应夯实预算编制基础工作，严格执行预算编制规范，细化编制内容，做实基础数据，确保预算编制工作全面、真实、准确。完善项目库动态管理机制，强化预算项目可行性研究和事前论证，切实提高预算编制的科学性、精准性和可执行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4、加强项目资金监控。做到专款专用，无预算不支出，超预算不支出，切实规范专项资金管理，保障资金安全、高效运行，发挥资金使用效益。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5、优化关键业务内部控制流程，聚焦预算管理、资金支付、政府采购等重点领域，科学设计业务流程，明确风险控制点，完善风险防控措施，建立健全事前防范、事中控制、事后监督的全流程管控机制。</w:t>
      </w:r>
    </w:p>
    <w:p w14:paraId="07213C58">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7D630B0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264C8B9B">
      <w:pPr>
        <w:spacing w:line="540" w:lineRule="exact"/>
        <w:ind w:firstLine="567"/>
        <w:rPr>
          <w:rStyle w:val="18"/>
          <w:rFonts w:ascii="仿宋" w:hAnsi="仿宋" w:eastAsia="仿宋"/>
          <w:b w:val="0"/>
          <w:spacing w:val="-4"/>
          <w:sz w:val="32"/>
          <w:szCs w:val="32"/>
        </w:rPr>
      </w:pPr>
    </w:p>
    <w:p w14:paraId="07120D8A">
      <w:pPr>
        <w:spacing w:line="540" w:lineRule="exact"/>
        <w:ind w:firstLine="567"/>
        <w:rPr>
          <w:rStyle w:val="18"/>
          <w:rFonts w:ascii="仿宋" w:hAnsi="仿宋" w:eastAsia="仿宋"/>
          <w:b w:val="0"/>
          <w:spacing w:val="-4"/>
          <w:sz w:val="32"/>
          <w:szCs w:val="32"/>
        </w:rPr>
      </w:pPr>
    </w:p>
    <w:p w14:paraId="17B27F88">
      <w:pPr>
        <w:spacing w:line="540" w:lineRule="exact"/>
        <w:ind w:firstLine="567"/>
        <w:rPr>
          <w:rStyle w:val="18"/>
          <w:rFonts w:ascii="仿宋" w:hAnsi="仿宋" w:eastAsia="仿宋"/>
          <w:b w:val="0"/>
          <w:spacing w:val="-4"/>
          <w:sz w:val="32"/>
          <w:szCs w:val="32"/>
        </w:rPr>
      </w:pPr>
    </w:p>
    <w:p w14:paraId="3D145AAD">
      <w:pPr>
        <w:spacing w:line="540" w:lineRule="exact"/>
        <w:ind w:firstLine="567"/>
        <w:rPr>
          <w:rStyle w:val="18"/>
          <w:rFonts w:ascii="仿宋" w:hAnsi="仿宋" w:eastAsia="仿宋"/>
          <w:b w:val="0"/>
          <w:spacing w:val="-4"/>
          <w:sz w:val="32"/>
          <w:szCs w:val="32"/>
        </w:rPr>
      </w:pPr>
    </w:p>
    <w:p w14:paraId="32FB4843">
      <w:pPr>
        <w:spacing w:line="540" w:lineRule="exact"/>
        <w:ind w:firstLine="567"/>
        <w:rPr>
          <w:rStyle w:val="18"/>
          <w:rFonts w:ascii="仿宋" w:hAnsi="仿宋" w:eastAsia="仿宋"/>
          <w:b w:val="0"/>
          <w:spacing w:val="-4"/>
          <w:sz w:val="32"/>
          <w:szCs w:val="32"/>
        </w:rPr>
      </w:pPr>
    </w:p>
    <w:p w14:paraId="1C96E929">
      <w:pPr>
        <w:spacing w:line="540" w:lineRule="exact"/>
        <w:ind w:firstLine="567"/>
        <w:rPr>
          <w:rStyle w:val="18"/>
          <w:rFonts w:ascii="仿宋" w:hAnsi="仿宋" w:eastAsia="仿宋"/>
          <w:b w:val="0"/>
          <w:spacing w:val="-4"/>
          <w:sz w:val="32"/>
          <w:szCs w:val="32"/>
        </w:rPr>
      </w:pPr>
    </w:p>
    <w:p w14:paraId="0B5AF20C">
      <w:pPr>
        <w:spacing w:line="540" w:lineRule="exact"/>
        <w:ind w:firstLine="567"/>
        <w:rPr>
          <w:rStyle w:val="18"/>
          <w:rFonts w:ascii="仿宋" w:hAnsi="仿宋" w:eastAsia="仿宋"/>
          <w:b w:val="0"/>
          <w:spacing w:val="-4"/>
          <w:sz w:val="32"/>
          <w:szCs w:val="32"/>
        </w:rPr>
      </w:pPr>
    </w:p>
    <w:p w14:paraId="62ED4FBD">
      <w:pPr>
        <w:spacing w:line="540" w:lineRule="exact"/>
        <w:ind w:firstLine="567"/>
        <w:rPr>
          <w:rStyle w:val="18"/>
          <w:rFonts w:ascii="仿宋" w:hAnsi="仿宋" w:eastAsia="仿宋"/>
          <w:b w:val="0"/>
          <w:spacing w:val="-4"/>
          <w:sz w:val="32"/>
          <w:szCs w:val="32"/>
        </w:rPr>
      </w:pPr>
    </w:p>
    <w:p w14:paraId="28D961A6">
      <w:pPr>
        <w:spacing w:line="540" w:lineRule="exact"/>
        <w:ind w:firstLine="567"/>
        <w:rPr>
          <w:rStyle w:val="18"/>
          <w:rFonts w:ascii="仿宋" w:hAnsi="仿宋" w:eastAsia="仿宋"/>
          <w:b w:val="0"/>
          <w:spacing w:val="-4"/>
          <w:sz w:val="32"/>
          <w:szCs w:val="32"/>
        </w:rPr>
      </w:pPr>
    </w:p>
    <w:p w14:paraId="6AB3D2F8">
      <w:pPr>
        <w:spacing w:line="540" w:lineRule="exact"/>
        <w:ind w:firstLine="567"/>
        <w:rPr>
          <w:rStyle w:val="18"/>
          <w:rFonts w:ascii="仿宋" w:hAnsi="仿宋" w:eastAsia="仿宋"/>
          <w:b w:val="0"/>
          <w:spacing w:val="-4"/>
          <w:sz w:val="32"/>
          <w:szCs w:val="32"/>
        </w:rPr>
      </w:pPr>
    </w:p>
    <w:p w14:paraId="4AC3CD64">
      <w:pPr>
        <w:spacing w:line="540" w:lineRule="exact"/>
        <w:ind w:firstLine="567"/>
        <w:rPr>
          <w:rStyle w:val="18"/>
          <w:rFonts w:ascii="仿宋" w:hAnsi="仿宋" w:eastAsia="仿宋"/>
          <w:b w:val="0"/>
          <w:spacing w:val="-4"/>
          <w:sz w:val="32"/>
          <w:szCs w:val="32"/>
        </w:rPr>
      </w:pPr>
    </w:p>
    <w:p w14:paraId="1037163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9387EF-6A4C-4985-9C2B-57390413D0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CCC83FA-91DE-493E-90B0-C6DD21D0402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CF9D01F-2F62-4E64-917A-B99DD62A9A71}"/>
  </w:font>
  <w:font w:name="华文中宋">
    <w:panose1 w:val="02010600040101010101"/>
    <w:charset w:val="86"/>
    <w:family w:val="auto"/>
    <w:pitch w:val="default"/>
    <w:sig w:usb0="00000287" w:usb1="080F0000" w:usb2="00000000" w:usb3="00000000" w:csb0="0004009F" w:csb1="DFD70000"/>
    <w:embedRegular r:id="rId4" w:fontKey="{904EC804-9920-4EAC-855C-B3BD5059D9AE}"/>
  </w:font>
  <w:font w:name="方正小标宋_GBK">
    <w:panose1 w:val="02000000000000000000"/>
    <w:charset w:val="86"/>
    <w:family w:val="script"/>
    <w:pitch w:val="default"/>
    <w:sig w:usb0="A00002BF" w:usb1="38CF7CFA" w:usb2="00082016" w:usb3="00000000" w:csb0="00040001" w:csb1="00000000"/>
    <w:embedRegular r:id="rId5" w:fontKey="{C4D1C06E-69D8-4E20-A96C-ECB55B6A5318}"/>
  </w:font>
  <w:font w:name="仿宋_GB2312">
    <w:panose1 w:val="02010609030101010101"/>
    <w:charset w:val="86"/>
    <w:family w:val="modern"/>
    <w:pitch w:val="default"/>
    <w:sig w:usb0="00000001" w:usb1="080E0000" w:usb2="00000000" w:usb3="00000000" w:csb0="00040000" w:csb1="00000000"/>
    <w:embedRegular r:id="rId6" w:fontKey="{2706CCA9-F34E-4CE2-911F-0B881855D665}"/>
  </w:font>
  <w:font w:name="楷体">
    <w:panose1 w:val="02010609060101010101"/>
    <w:charset w:val="86"/>
    <w:family w:val="modern"/>
    <w:pitch w:val="default"/>
    <w:sig w:usb0="800002BF" w:usb1="38CF7CFA" w:usb2="00000016" w:usb3="00000000" w:csb0="00040001" w:csb1="00000000"/>
    <w:embedRegular r:id="rId7" w:fontKey="{2CB9AF3F-B3ED-419E-B2D1-B777C57D58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D9233AC">
        <w:pPr>
          <w:pStyle w:val="12"/>
          <w:jc w:val="center"/>
        </w:pPr>
        <w:r>
          <w:fldChar w:fldCharType="begin"/>
        </w:r>
        <w:r>
          <w:instrText xml:space="preserve">PAGE   \* MERGEFORMAT</w:instrText>
        </w:r>
        <w:r>
          <w:fldChar w:fldCharType="separate"/>
        </w:r>
        <w:r>
          <w:rPr>
            <w:lang w:val="zh-CN"/>
          </w:rPr>
          <w:t>1</w:t>
        </w:r>
        <w:r>
          <w:fldChar w:fldCharType="end"/>
        </w:r>
      </w:p>
    </w:sdtContent>
  </w:sdt>
  <w:p w14:paraId="0C0BE91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7154D01"/>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9007</Words>
  <Characters>9322</Characters>
  <Lines>5</Lines>
  <Paragraphs>1</Paragraphs>
  <TotalTime>0</TotalTime>
  <ScaleCrop>false</ScaleCrop>
  <LinksUpToDate>false</LinksUpToDate>
  <CharactersWithSpaces>9335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cp:lastModifiedBy>
  <cp:lastPrinted>2018-12-31T10:56:00Z</cp:lastPrinted>
  <dcterms:modified xsi:type="dcterms:W3CDTF">2025-08-15T09:24:42Z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160D1BA1944349B08C48068401F6E698</vt:lpwstr>
  </property>
  <property fmtid="{D5CDD505-2E9C-101B-9397-08002B2CF9AE}" pid="4" name="KSOTemplateDocerSaveRecord">
    <vt:lpwstr>eyJoZGlkIjoiMjE0MTc5MjdmMDgwMzZiMWYzZGU2MDlhODA3MjFiNjQiLCJ1c2VySWQiOiI1MTczNDY3ODMifQ==</vt:lpwstr>
  </property>
</Properties>
</file>