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WebVPN使用说明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suppressLineNumbers w:val="0"/>
        <w:kinsoku/>
        <w:wordWrap w:val="0"/>
        <w:overflowPunct/>
        <w:topLinePunct w:val="0"/>
        <w:autoSpaceDE w:val="0"/>
        <w:autoSpaceDN/>
        <w:bidi w:val="0"/>
        <w:adjustRightInd/>
        <w:snapToGrid w:val="0"/>
        <w:spacing w:before="0" w:beforeAutospacing="0" w:after="0" w:afterAutospacing="0" w:line="360" w:lineRule="auto"/>
        <w:ind w:right="0" w:firstLine="596" w:firstLineChars="200"/>
        <w:jc w:val="both"/>
        <w:textAlignment w:val="auto"/>
        <w:rPr>
          <w:rFonts w:hint="eastAsia" w:ascii="仿宋_GB2312" w:hAnsi="Tahoma" w:eastAsia="仿宋_GB2312" w:cs="仿宋_GB2312"/>
          <w:color w:val="000000"/>
          <w:spacing w:val="-11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Tahoma" w:eastAsia="仿宋_GB2312" w:cs="仿宋_GB2312"/>
          <w:color w:val="000000"/>
          <w:spacing w:val="-11"/>
          <w:kern w:val="0"/>
          <w:sz w:val="32"/>
          <w:szCs w:val="32"/>
          <w:lang w:val="en-US" w:eastAsia="zh-CN" w:bidi="ar"/>
        </w:rPr>
        <w:t>使用手机流量上网或在校外上网的学生可通过WebVPN系统安全、便捷地访问学校的图书数字资源。学生可通过点击学校官网首页右上角“WebVPN入口”链接或在浏览器中输入网址</w:t>
      </w:r>
      <w:r>
        <w:rPr>
          <w:rFonts w:hint="eastAsia" w:ascii="仿宋_GB2312" w:hAnsi="Tahoma" w:eastAsia="仿宋_GB2312" w:cs="仿宋_GB2312"/>
          <w:color w:val="3333FF"/>
          <w:spacing w:val="-11"/>
          <w:kern w:val="0"/>
          <w:sz w:val="32"/>
          <w:szCs w:val="32"/>
          <w:u w:val="none"/>
          <w:lang w:val="en-US" w:eastAsia="zh-CN" w:bidi="ar"/>
        </w:rPr>
        <w:fldChar w:fldCharType="begin"/>
      </w:r>
      <w:r>
        <w:rPr>
          <w:rFonts w:hint="eastAsia" w:ascii="仿宋_GB2312" w:hAnsi="Tahoma" w:eastAsia="仿宋_GB2312" w:cs="仿宋_GB2312"/>
          <w:color w:val="3333FF"/>
          <w:spacing w:val="-11"/>
          <w:kern w:val="0"/>
          <w:sz w:val="32"/>
          <w:szCs w:val="32"/>
          <w:u w:val="none"/>
          <w:lang w:val="en-US" w:eastAsia="zh-CN" w:bidi="ar"/>
        </w:rPr>
        <w:instrText xml:space="preserve"> HYPERLINK "https://webvpn.xjufe.edu.cn" </w:instrText>
      </w:r>
      <w:r>
        <w:rPr>
          <w:rFonts w:hint="eastAsia" w:ascii="仿宋_GB2312" w:hAnsi="Tahoma" w:eastAsia="仿宋_GB2312" w:cs="仿宋_GB2312"/>
          <w:color w:val="3333FF"/>
          <w:spacing w:val="-11"/>
          <w:kern w:val="0"/>
          <w:sz w:val="32"/>
          <w:szCs w:val="32"/>
          <w:u w:val="none"/>
          <w:lang w:val="en-US" w:eastAsia="zh-CN" w:bidi="ar"/>
        </w:rPr>
        <w:fldChar w:fldCharType="separate"/>
      </w:r>
      <w:r>
        <w:rPr>
          <w:rStyle w:val="4"/>
          <w:rFonts w:hint="eastAsia" w:ascii="仿宋_GB2312" w:hAnsi="Tahoma" w:eastAsia="仿宋_GB2312" w:cs="仿宋_GB2312"/>
          <w:color w:val="3333FF"/>
          <w:spacing w:val="-11"/>
          <w:kern w:val="0"/>
          <w:sz w:val="32"/>
          <w:szCs w:val="32"/>
          <w:u w:val="none"/>
        </w:rPr>
        <w:t>https://webvpn.xjufe.edu.cn</w:t>
      </w:r>
      <w:r>
        <w:rPr>
          <w:rFonts w:hint="eastAsia" w:ascii="仿宋_GB2312" w:hAnsi="Tahoma" w:eastAsia="仿宋_GB2312" w:cs="仿宋_GB2312"/>
          <w:color w:val="3333FF"/>
          <w:spacing w:val="-11"/>
          <w:kern w:val="0"/>
          <w:sz w:val="32"/>
          <w:szCs w:val="32"/>
          <w:u w:val="none"/>
          <w:lang w:val="en-US" w:eastAsia="zh-CN" w:bidi="ar"/>
        </w:rPr>
        <w:fldChar w:fldCharType="end"/>
      </w:r>
      <w:r>
        <w:rPr>
          <w:rFonts w:hint="eastAsia" w:ascii="仿宋_GB2312" w:hAnsi="Tahoma" w:eastAsia="仿宋_GB2312" w:cs="仿宋_GB2312"/>
          <w:color w:val="000000"/>
          <w:spacing w:val="-11"/>
          <w:kern w:val="0"/>
          <w:sz w:val="32"/>
          <w:szCs w:val="32"/>
          <w:lang w:val="en-US" w:eastAsia="zh-CN" w:bidi="ar"/>
        </w:rPr>
        <w:t>进入WebVPN系统。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 w:val="0"/>
        <w:overflowPunct/>
        <w:topLinePunct w:val="0"/>
        <w:autoSpaceDE w:val="0"/>
        <w:autoSpaceDN/>
        <w:bidi w:val="0"/>
        <w:adjustRightInd/>
        <w:snapToGrid w:val="0"/>
        <w:spacing w:before="0" w:beforeAutospacing="0" w:after="0" w:afterAutospacing="0" w:line="360" w:lineRule="auto"/>
        <w:ind w:right="0"/>
        <w:jc w:val="both"/>
        <w:textAlignment w:val="auto"/>
        <w:rPr>
          <w:rFonts w:hint="eastAsia" w:eastAsiaTheme="minorEastAsia"/>
          <w:spacing w:val="-11"/>
          <w:kern w:val="0"/>
          <w:lang w:eastAsia="zh-CN"/>
        </w:rPr>
      </w:pPr>
      <w:r>
        <w:rPr>
          <w:rFonts w:hint="eastAsia" w:eastAsiaTheme="minorEastAsia"/>
          <w:spacing w:val="-11"/>
          <w:kern w:val="0"/>
          <w:lang w:eastAsia="zh-CN"/>
        </w:rPr>
        <w:drawing>
          <wp:inline distT="0" distB="0" distL="114300" distR="114300">
            <wp:extent cx="5774690" cy="2757170"/>
            <wp:effectExtent l="0" t="0" r="16510" b="5080"/>
            <wp:docPr id="6" name="图片 6" descr="捕获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捕获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uppressLineNumbers w:val="0"/>
        <w:kinsoku/>
        <w:wordWrap w:val="0"/>
        <w:overflowPunct/>
        <w:topLinePunct w:val="0"/>
        <w:autoSpaceDE w:val="0"/>
        <w:autoSpaceDN/>
        <w:bidi w:val="0"/>
        <w:adjustRightInd/>
        <w:snapToGrid w:val="0"/>
        <w:spacing w:before="0" w:beforeAutospacing="0" w:after="0" w:afterAutospacing="0" w:line="360" w:lineRule="auto"/>
        <w:ind w:right="0"/>
        <w:jc w:val="both"/>
        <w:textAlignment w:val="auto"/>
        <w:rPr>
          <w:rFonts w:hint="eastAsia"/>
          <w:spacing w:val="-11"/>
          <w:kern w:val="0"/>
          <w:lang w:val="en-US" w:eastAsia="zh-CN"/>
        </w:rPr>
      </w:pPr>
      <w:r>
        <w:rPr>
          <w:rFonts w:hint="eastAsia"/>
          <w:spacing w:val="-11"/>
          <w:kern w:val="0"/>
          <w:lang w:val="en-US" w:eastAsia="zh-CN"/>
        </w:rPr>
        <w:drawing>
          <wp:inline distT="0" distB="0" distL="114300" distR="114300">
            <wp:extent cx="5770245" cy="1298575"/>
            <wp:effectExtent l="0" t="0" r="1905" b="15875"/>
            <wp:docPr id="7" name="图片 7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捕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ahoma" w:eastAsia="仿宋_GB2312" w:cs="仿宋_GB2312"/>
          <w:color w:val="000000"/>
          <w:spacing w:val="-11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Tahoma" w:eastAsia="仿宋_GB2312" w:cs="仿宋_GB2312"/>
          <w:color w:val="000000"/>
          <w:spacing w:val="-11"/>
          <w:kern w:val="0"/>
          <w:sz w:val="32"/>
          <w:szCs w:val="32"/>
          <w:lang w:val="en-US" w:eastAsia="zh-CN" w:bidi="ar"/>
        </w:rPr>
        <w:br w:type="page"/>
      </w:r>
    </w:p>
    <w:p>
      <w:pPr>
        <w:keepNext w:val="0"/>
        <w:keepLines w:val="0"/>
        <w:pageBreakBefore w:val="0"/>
        <w:widowControl w:val="0"/>
        <w:suppressLineNumbers w:val="0"/>
        <w:kinsoku/>
        <w:wordWrap w:val="0"/>
        <w:overflowPunct/>
        <w:topLinePunct w:val="0"/>
        <w:autoSpaceDE w:val="0"/>
        <w:autoSpaceDN/>
        <w:bidi w:val="0"/>
        <w:adjustRightInd/>
        <w:snapToGrid w:val="0"/>
        <w:spacing w:before="0" w:beforeAutospacing="0" w:after="0" w:afterAutospacing="0" w:line="360" w:lineRule="auto"/>
        <w:ind w:right="0" w:firstLine="596" w:firstLineChars="200"/>
        <w:jc w:val="both"/>
        <w:textAlignment w:val="auto"/>
        <w:rPr>
          <w:rFonts w:hint="eastAsia" w:ascii="仿宋_GB2312" w:hAnsi="Tahoma" w:eastAsia="仿宋_GB2312" w:cs="仿宋_GB2312"/>
          <w:color w:val="000000"/>
          <w:spacing w:val="-11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Tahoma" w:eastAsia="仿宋_GB2312" w:cs="仿宋_GB2312"/>
          <w:color w:val="000000"/>
          <w:spacing w:val="-11"/>
          <w:kern w:val="0"/>
          <w:sz w:val="32"/>
          <w:szCs w:val="32"/>
          <w:lang w:val="en-US" w:eastAsia="zh-CN" w:bidi="ar"/>
        </w:rPr>
        <w:t>WebVPN系统提供两种登录方式，分别是“统一身份登录”和“用户登录”。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 w:val="0"/>
        <w:overflowPunct/>
        <w:topLinePunct w:val="0"/>
        <w:autoSpaceDE w:val="0"/>
        <w:autoSpaceDN/>
        <w:bidi w:val="0"/>
        <w:adjustRightInd/>
        <w:snapToGrid w:val="0"/>
        <w:spacing w:before="0" w:beforeAutospacing="0" w:after="0" w:afterAutospacing="0" w:line="360" w:lineRule="auto"/>
        <w:ind w:left="0" w:right="0" w:firstLine="634" w:firstLineChars="213"/>
        <w:jc w:val="both"/>
        <w:textAlignment w:val="auto"/>
        <w:rPr>
          <w:rFonts w:hint="eastAsia" w:ascii="仿宋_GB2312" w:hAnsi="Tahoma" w:eastAsia="仿宋_GB2312" w:cs="仿宋_GB2312"/>
          <w:color w:val="000000"/>
          <w:spacing w:val="-11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Tahoma" w:eastAsia="仿宋_GB2312" w:cs="仿宋_GB2312"/>
          <w:color w:val="000000"/>
          <w:spacing w:val="-11"/>
          <w:kern w:val="0"/>
          <w:sz w:val="32"/>
          <w:szCs w:val="32"/>
          <w:lang w:val="en-US" w:eastAsia="zh-CN" w:bidi="ar"/>
        </w:rPr>
        <w:t>“统一身份登录”方式主要面向学校全体师生，学生可以使用智慧校园统一认证平台提供的账号、密码（即登录学校办事大厅的账号、密码）从此处登录WebVPN系统。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 w:val="0"/>
        <w:overflowPunct/>
        <w:topLinePunct w:val="0"/>
        <w:autoSpaceDE w:val="0"/>
        <w:autoSpaceDN/>
        <w:bidi w:val="0"/>
        <w:adjustRightInd/>
        <w:snapToGrid w:val="0"/>
        <w:spacing w:before="0" w:beforeAutospacing="0" w:after="0" w:afterAutospacing="0" w:line="360" w:lineRule="auto"/>
        <w:ind w:left="0" w:right="0" w:firstLine="634" w:firstLineChars="213"/>
        <w:jc w:val="both"/>
        <w:textAlignment w:val="auto"/>
        <w:rPr>
          <w:rFonts w:hint="eastAsia" w:ascii="仿宋_GB2312" w:hAnsi="Tahoma" w:eastAsia="仿宋_GB2312" w:cs="仿宋_GB2312"/>
          <w:color w:val="000000"/>
          <w:spacing w:val="-11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Tahoma" w:eastAsia="仿宋_GB2312" w:cs="仿宋_GB2312"/>
          <w:color w:val="000000"/>
          <w:spacing w:val="-11"/>
          <w:kern w:val="0"/>
          <w:sz w:val="32"/>
          <w:szCs w:val="32"/>
          <w:lang w:val="en-US" w:eastAsia="zh-CN" w:bidi="ar"/>
        </w:rPr>
        <w:t>“用户登录”方式为临时人员使用的特殊入口，登录时切勿使用该方式。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 w:val="0"/>
        <w:overflowPunct/>
        <w:topLinePunct w:val="0"/>
        <w:autoSpaceDE w:val="0"/>
        <w:autoSpaceDN/>
        <w:bidi w:val="0"/>
        <w:adjustRightInd/>
        <w:snapToGrid w:val="0"/>
        <w:spacing w:before="0" w:beforeAutospacing="0" w:after="0" w:afterAutospacing="0" w:line="360" w:lineRule="auto"/>
        <w:ind w:right="0"/>
        <w:jc w:val="both"/>
        <w:textAlignment w:val="auto"/>
        <w:rPr>
          <w:rFonts w:hint="default" w:ascii="仿宋_GB2312" w:hAnsi="Tahoma" w:eastAsia="仿宋_GB2312" w:cs="仿宋_GB2312"/>
          <w:color w:val="000000"/>
          <w:spacing w:val="-11"/>
          <w:kern w:val="0"/>
          <w:sz w:val="32"/>
          <w:szCs w:val="32"/>
          <w:lang w:val="en-US" w:eastAsia="zh-CN" w:bidi="ar"/>
        </w:rPr>
      </w:pPr>
      <w:r>
        <w:rPr>
          <w:rFonts w:hint="default" w:ascii="仿宋_GB2312" w:hAnsi="Tahoma" w:eastAsia="仿宋_GB2312" w:cs="仿宋_GB2312"/>
          <w:color w:val="000000"/>
          <w:spacing w:val="-11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511550"/>
            <wp:effectExtent l="0" t="0" r="10160" b="12700"/>
            <wp:docPr id="8" name="图片 8" descr="82241e8365fbbf2199184e216f7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2241e8365fbbf2199184e216f711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ahoma" w:eastAsia="仿宋_GB2312" w:cs="仿宋_GB2312"/>
          <w:color w:val="000000"/>
          <w:spacing w:val="-11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Tahoma" w:eastAsia="仿宋_GB2312" w:cs="仿宋_GB2312"/>
          <w:color w:val="000000"/>
          <w:spacing w:val="-11"/>
          <w:kern w:val="0"/>
          <w:sz w:val="32"/>
          <w:szCs w:val="32"/>
          <w:lang w:val="en-US" w:eastAsia="zh-CN" w:bidi="ar"/>
        </w:rPr>
        <w:br w:type="page"/>
      </w:r>
    </w:p>
    <w:p>
      <w:pPr>
        <w:keepNext w:val="0"/>
        <w:keepLines w:val="0"/>
        <w:pageBreakBefore w:val="0"/>
        <w:widowControl w:val="0"/>
        <w:suppressLineNumbers w:val="0"/>
        <w:kinsoku/>
        <w:wordWrap w:val="0"/>
        <w:overflowPunct/>
        <w:topLinePunct w:val="0"/>
        <w:autoSpaceDE w:val="0"/>
        <w:autoSpaceDN/>
        <w:bidi w:val="0"/>
        <w:adjustRightInd/>
        <w:snapToGrid w:val="0"/>
        <w:spacing w:before="0" w:beforeAutospacing="0" w:after="0" w:afterAutospacing="0" w:line="360" w:lineRule="auto"/>
        <w:ind w:left="0" w:right="0" w:firstLine="634" w:firstLineChars="213"/>
        <w:jc w:val="both"/>
        <w:textAlignment w:val="auto"/>
        <w:rPr>
          <w:rFonts w:hint="default" w:ascii="仿宋_GB2312" w:hAnsi="Tahoma" w:eastAsia="仿宋_GB2312" w:cs="仿宋_GB2312"/>
          <w:color w:val="000000"/>
          <w:spacing w:val="-11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Tahoma" w:eastAsia="仿宋_GB2312" w:cs="仿宋_GB2312"/>
          <w:color w:val="000000"/>
          <w:spacing w:val="-11"/>
          <w:kern w:val="0"/>
          <w:sz w:val="32"/>
          <w:szCs w:val="32"/>
          <w:lang w:val="en-US" w:eastAsia="zh-CN" w:bidi="ar"/>
        </w:rPr>
        <w:t>学生登录WebVPN系统后，点击系统左侧导航栏中的“数字资源”选项，然后在右侧区域选择点击“学校图书馆”应用，即可进入学校图书馆网站，访问学校图书馆提供的各项数字资源。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 w:val="0"/>
        <w:overflowPunct/>
        <w:topLinePunct w:val="0"/>
        <w:autoSpaceDE w:val="0"/>
        <w:autoSpaceDN/>
        <w:bidi w:val="0"/>
        <w:adjustRightInd/>
        <w:snapToGrid w:val="0"/>
        <w:spacing w:before="0" w:beforeAutospacing="0" w:after="0" w:afterAutospacing="0" w:line="360" w:lineRule="auto"/>
        <w:ind w:left="0" w:right="0" w:firstLine="30"/>
        <w:jc w:val="both"/>
        <w:textAlignment w:val="auto"/>
        <w:rPr>
          <w:rFonts w:hint="eastAsia" w:eastAsiaTheme="minorEastAsia"/>
          <w:spacing w:val="-11"/>
          <w:kern w:val="0"/>
          <w:lang w:eastAsia="zh-CN"/>
        </w:rPr>
      </w:pPr>
      <w:r>
        <w:rPr>
          <w:rFonts w:hint="eastAsia" w:eastAsiaTheme="minorEastAsia"/>
          <w:spacing w:val="-11"/>
          <w:kern w:val="0"/>
          <w:lang w:eastAsia="zh-CN"/>
        </w:rPr>
        <w:drawing>
          <wp:inline distT="0" distB="0" distL="114300" distR="114300">
            <wp:extent cx="5266690" cy="2340610"/>
            <wp:effectExtent l="0" t="0" r="10160" b="2540"/>
            <wp:docPr id="9" name="图片 9" descr="bd9b9c7c698985ee471da07e7a62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d9b9c7c698985ee471da07e7a62b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uppressLineNumbers w:val="0"/>
        <w:kinsoku/>
        <w:wordWrap w:val="0"/>
        <w:overflowPunct/>
        <w:topLinePunct w:val="0"/>
        <w:autoSpaceDE w:val="0"/>
        <w:autoSpaceDN/>
        <w:bidi w:val="0"/>
        <w:adjustRightInd/>
        <w:snapToGrid w:val="0"/>
        <w:spacing w:before="0" w:beforeAutospacing="0" w:after="0" w:afterAutospacing="0" w:line="360" w:lineRule="auto"/>
        <w:ind w:left="0" w:right="0" w:firstLine="634" w:firstLineChars="213"/>
        <w:jc w:val="both"/>
        <w:textAlignment w:val="auto"/>
        <w:rPr>
          <w:rFonts w:hint="default" w:ascii="仿宋_GB2312" w:hAnsi="Tahoma" w:eastAsia="仿宋_GB2312" w:cs="仿宋_GB2312"/>
          <w:color w:val="000000"/>
          <w:spacing w:val="-11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Tahoma" w:eastAsia="仿宋_GB2312" w:cs="仿宋_GB2312"/>
          <w:color w:val="000000"/>
          <w:spacing w:val="-11"/>
          <w:kern w:val="0"/>
          <w:sz w:val="32"/>
          <w:szCs w:val="32"/>
          <w:lang w:val="en-US" w:eastAsia="zh-CN" w:bidi="ar"/>
        </w:rPr>
        <w:t>如登录进入WebVPN页面后，左侧没有显示导航栏，则是因为导航栏被隐藏了，可以通过点击左上角导航栏展开按钮展开导航栏。</w:t>
      </w:r>
    </w:p>
    <w:p>
      <w:pPr>
        <w:jc w:val="both"/>
        <w:rPr>
          <w:rFonts w:hint="default" w:ascii="仿宋_GB2312" w:hAnsi="仿宋_GB2312" w:eastAsia="仿宋_GB2312" w:cs="仿宋_GB2312"/>
          <w:spacing w:val="-11"/>
          <w:kern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pacing w:val="-11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66690" cy="2633345"/>
            <wp:effectExtent l="0" t="0" r="10160" b="14605"/>
            <wp:docPr id="10" name="图片 10" descr="133ca6c35e1efabd2952bc445b80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3ca6c35e1efabd2952bc445b805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pacing w:val="-11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1"/>
          <w:kern w:val="0"/>
          <w:sz w:val="32"/>
          <w:szCs w:val="32"/>
          <w:lang w:val="en-US" w:eastAsia="zh-CN"/>
        </w:rPr>
        <w:t xml:space="preserve"> </w:t>
      </w:r>
    </w:p>
    <w:p>
      <w:pPr>
        <w:jc w:val="both"/>
        <w:rPr>
          <w:rFonts w:hint="default" w:ascii="仿宋_GB2312" w:hAnsi="仿宋_GB2312" w:eastAsia="仿宋_GB2312" w:cs="仿宋_GB2312"/>
          <w:spacing w:val="-11"/>
          <w:kern w:val="0"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1E3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rFonts w:hint="default" w:ascii="Arial" w:hAnsi="Arial" w:cs="Arial"/>
      <w:color w:val="3333FF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2023-06-02T03:20:26Z</dcterms:created>
  <dc:creator>Administrator</dc:creator>
  <cp:lastModifiedBy>Administrator</cp:lastModifiedBy>
  <dcterms:modified xsi:type="dcterms:W3CDTF">2023-06-02T03:20:36Z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3FB2224B8CE54790A5EDCEE9925C860F</vt:lpwstr>
  </property>
</Properties>
</file>