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FC19B3">
      <w:pPr>
        <w:spacing w:before="43"/>
        <w:ind w:left="142"/>
        <w:rPr>
          <w:rFonts w:ascii="Times New Roman" w:hAnsi="Times New Roman" w:eastAsia="黑体" w:cs="Times New Roman"/>
          <w:sz w:val="32"/>
        </w:rPr>
      </w:pPr>
      <w:r>
        <w:rPr>
          <w:rFonts w:ascii="Times New Roman" w:hAnsi="Times New Roman" w:eastAsia="黑体" w:cs="Times New Roman"/>
          <w:sz w:val="32"/>
        </w:rPr>
        <w:t>附件：</w:t>
      </w:r>
    </w:p>
    <w:p w14:paraId="71BDDDFB">
      <w:pPr>
        <w:pStyle w:val="6"/>
        <w:rPr>
          <w:rFonts w:ascii="Times New Roman" w:hAnsi="Times New Roman" w:cs="Times New Roman"/>
          <w:sz w:val="20"/>
        </w:rPr>
      </w:pPr>
    </w:p>
    <w:p w14:paraId="4EAB7766">
      <w:pPr>
        <w:pStyle w:val="6"/>
        <w:rPr>
          <w:rFonts w:ascii="Times New Roman" w:hAnsi="Times New Roman" w:cs="Times New Roman"/>
          <w:sz w:val="20"/>
        </w:rPr>
      </w:pPr>
    </w:p>
    <w:p w14:paraId="0528CFC4">
      <w:pPr>
        <w:pStyle w:val="6"/>
        <w:spacing w:before="6"/>
        <w:rPr>
          <w:rFonts w:ascii="Times New Roman" w:hAnsi="Times New Roman" w:cs="Times New Roman"/>
          <w:sz w:val="25"/>
        </w:rPr>
      </w:pPr>
    </w:p>
    <w:p w14:paraId="606A5540">
      <w:pPr>
        <w:spacing w:before="27"/>
        <w:ind w:left="1042" w:right="1167"/>
        <w:jc w:val="center"/>
        <w:rPr>
          <w:rFonts w:ascii="Times New Roman" w:hAnsi="Times New Roman" w:eastAsia="黑体" w:cs="Times New Roman"/>
          <w:sz w:val="52"/>
        </w:rPr>
      </w:pPr>
      <w:r>
        <w:rPr>
          <w:rFonts w:ascii="Times New Roman" w:hAnsi="Times New Roman" w:eastAsia="黑体" w:cs="Times New Roman"/>
          <w:sz w:val="52"/>
        </w:rPr>
        <w:t>普通高等学校本科专业设置申请表</w:t>
      </w:r>
    </w:p>
    <w:p w14:paraId="10188146">
      <w:pPr>
        <w:rPr>
          <w:rFonts w:ascii="Times New Roman" w:hAnsi="Times New Roman" w:cs="Times New Roman"/>
          <w:sz w:val="36"/>
        </w:rPr>
      </w:pPr>
    </w:p>
    <w:p w14:paraId="6743CF70">
      <w:pPr>
        <w:spacing w:before="5"/>
        <w:rPr>
          <w:rFonts w:ascii="Times New Roman" w:hAnsi="Times New Roman" w:cs="Times New Roman"/>
          <w:sz w:val="25"/>
        </w:rPr>
      </w:pPr>
    </w:p>
    <w:p w14:paraId="31168482">
      <w:pPr>
        <w:pStyle w:val="6"/>
        <w:ind w:left="1658"/>
        <w:rPr>
          <w:rFonts w:hint="default" w:ascii="Times New Roman" w:hAnsi="Times New Roman" w:eastAsia="宋体" w:cs="Times New Roman"/>
        </w:rPr>
      </w:pPr>
      <w:r>
        <w:rPr>
          <w:rFonts w:ascii="Times New Roman" w:hAnsi="Times New Roman" w:eastAsia="宋体" w:cs="Times New Roman"/>
        </w:rPr>
        <w:t>校长签字：</w:t>
      </w:r>
    </w:p>
    <w:p w14:paraId="345E8379">
      <w:pPr>
        <w:pStyle w:val="6"/>
        <w:spacing w:before="164" w:line="393" w:lineRule="auto"/>
        <w:ind w:left="1658" w:right="-15"/>
        <w:rPr>
          <w:rFonts w:hint="eastAsia" w:ascii="Times New Roman" w:hAnsi="Times New Roman" w:eastAsia="宋体" w:cs="Times New Roman"/>
          <w:spacing w:val="-9"/>
        </w:rPr>
      </w:pPr>
      <w:r>
        <w:rPr>
          <w:rFonts w:ascii="Times New Roman" w:hAnsi="Times New Roman" w:eastAsia="宋体" w:cs="Times New Roman"/>
        </w:rPr>
        <w:t>学校名称</w:t>
      </w:r>
      <w:r>
        <w:rPr>
          <w:rFonts w:hint="eastAsia" w:ascii="Times New Roman" w:hAnsi="Times New Roman" w:eastAsia="宋体" w:cs="Times New Roman"/>
          <w:lang w:eastAsia="zh-CN"/>
        </w:rPr>
        <w:t>（</w:t>
      </w:r>
      <w:r>
        <w:rPr>
          <w:rFonts w:ascii="Times New Roman" w:hAnsi="Times New Roman" w:eastAsia="宋体" w:cs="Times New Roman"/>
        </w:rPr>
        <w:t>盖章</w:t>
      </w:r>
      <w:r>
        <w:rPr>
          <w:rFonts w:hint="eastAsia" w:ascii="Times New Roman" w:hAnsi="Times New Roman" w:eastAsia="宋体" w:cs="Times New Roman"/>
          <w:lang w:eastAsia="zh-CN"/>
        </w:rPr>
        <w:t>）：</w:t>
      </w:r>
      <w:r>
        <w:rPr>
          <w:rFonts w:hint="eastAsia" w:ascii="Times New Roman" w:hAnsi="Times New Roman" w:eastAsia="宋体" w:cs="Times New Roman"/>
          <w:spacing w:val="-9"/>
        </w:rPr>
        <w:t>新疆财经大学</w:t>
      </w:r>
    </w:p>
    <w:p w14:paraId="2A408581">
      <w:pPr>
        <w:pStyle w:val="6"/>
        <w:spacing w:line="393" w:lineRule="auto"/>
        <w:ind w:left="1658" w:right="-15"/>
        <w:rPr>
          <w:rFonts w:ascii="Times New Roman" w:hAnsi="Times New Roman" w:eastAsia="宋体" w:cs="Times New Roman"/>
        </w:rPr>
      </w:pPr>
      <w:r>
        <w:rPr>
          <w:rFonts w:ascii="Times New Roman" w:hAnsi="Times New Roman" w:eastAsia="宋体" w:cs="Times New Roman"/>
        </w:rPr>
        <w:t>学校主管部门：</w:t>
      </w:r>
      <w:r>
        <w:rPr>
          <w:rFonts w:hint="eastAsia" w:ascii="Times New Roman" w:hAnsi="Times New Roman" w:eastAsia="宋体" w:cs="Times New Roman"/>
        </w:rPr>
        <w:t>新疆维吾尔自治区教育厅</w:t>
      </w:r>
    </w:p>
    <w:p w14:paraId="5ADBDABE">
      <w:pPr>
        <w:pStyle w:val="6"/>
        <w:spacing w:line="427" w:lineRule="exact"/>
        <w:ind w:left="1658"/>
        <w:rPr>
          <w:rFonts w:ascii="Times New Roman" w:hAnsi="Times New Roman" w:eastAsia="宋体" w:cs="Times New Roman"/>
        </w:rPr>
      </w:pPr>
      <w:r>
        <w:rPr>
          <w:rFonts w:ascii="Times New Roman" w:hAnsi="Times New Roman" w:eastAsia="宋体" w:cs="Times New Roman"/>
        </w:rPr>
        <w:t>专业名称：</w:t>
      </w:r>
      <w:r>
        <w:rPr>
          <w:rFonts w:hint="eastAsia" w:ascii="Times New Roman" w:hAnsi="Times New Roman" w:eastAsia="宋体" w:cs="Times New Roman"/>
        </w:rPr>
        <w:t>低空经济</w:t>
      </w:r>
    </w:p>
    <w:p w14:paraId="0FF78316">
      <w:pPr>
        <w:pStyle w:val="6"/>
        <w:spacing w:before="258"/>
        <w:ind w:left="1658"/>
        <w:rPr>
          <w:rFonts w:ascii="Times New Roman" w:hAnsi="Times New Roman" w:eastAsia="宋体" w:cs="Times New Roman"/>
        </w:rPr>
      </w:pPr>
      <w:r>
        <w:rPr>
          <w:rFonts w:ascii="Times New Roman" w:hAnsi="Times New Roman" w:eastAsia="宋体" w:cs="Times New Roman"/>
        </w:rPr>
        <w:t>专业代码：</w:t>
      </w:r>
    </w:p>
    <w:p w14:paraId="411D1C32">
      <w:pPr>
        <w:pStyle w:val="6"/>
        <w:spacing w:before="259" w:line="374" w:lineRule="auto"/>
        <w:ind w:left="1658" w:right="-15"/>
        <w:rPr>
          <w:rFonts w:hint="eastAsia" w:ascii="Times New Roman" w:hAnsi="Times New Roman" w:eastAsia="宋体" w:cs="Times New Roman"/>
          <w:lang w:val="en-US" w:eastAsia="zh-CN"/>
        </w:rPr>
      </w:pPr>
      <w:r>
        <w:rPr>
          <w:rFonts w:ascii="Times New Roman" w:hAnsi="Times New Roman" w:eastAsia="宋体" w:cs="Times New Roman"/>
        </w:rPr>
        <w:t>所属学科门类及专业类</w:t>
      </w:r>
      <w:r>
        <w:rPr>
          <w:rFonts w:hint="eastAsia" w:ascii="Times New Roman" w:hAnsi="Times New Roman" w:eastAsia="宋体" w:cs="Times New Roman"/>
        </w:rPr>
        <w:t>：经济学</w:t>
      </w:r>
      <w:r>
        <w:rPr>
          <w:rFonts w:hint="eastAsia" w:ascii="Times New Roman" w:hAnsi="Times New Roman" w:eastAsia="宋体" w:cs="Times New Roman"/>
          <w:lang w:val="en-US"/>
        </w:rPr>
        <w:t>/经济类</w:t>
      </w:r>
    </w:p>
    <w:p w14:paraId="1271B2DA">
      <w:pPr>
        <w:pStyle w:val="6"/>
        <w:spacing w:line="374" w:lineRule="auto"/>
        <w:ind w:left="1658" w:right="-15"/>
        <w:rPr>
          <w:rFonts w:hint="eastAsia" w:ascii="Times New Roman" w:hAnsi="Times New Roman" w:eastAsia="宋体" w:cs="Times New Roman"/>
          <w:lang w:val="en-US" w:eastAsia="zh-CN"/>
        </w:rPr>
      </w:pPr>
      <w:r>
        <w:rPr>
          <w:rFonts w:ascii="Times New Roman" w:hAnsi="Times New Roman" w:eastAsia="宋体" w:cs="Times New Roman"/>
        </w:rPr>
        <w:t>学位授予门类：</w:t>
      </w:r>
      <w:r>
        <w:rPr>
          <w:rFonts w:hint="eastAsia" w:ascii="Times New Roman" w:hAnsi="Times New Roman" w:eastAsia="宋体" w:cs="Times New Roman"/>
          <w:lang w:val="en-US" w:eastAsia="zh-CN"/>
        </w:rPr>
        <w:t>经济学</w:t>
      </w:r>
    </w:p>
    <w:p w14:paraId="4879D71B">
      <w:pPr>
        <w:pStyle w:val="6"/>
        <w:spacing w:before="1" w:line="374" w:lineRule="auto"/>
        <w:ind w:left="1658" w:right="-15"/>
        <w:rPr>
          <w:rFonts w:hint="default" w:ascii="Times New Roman" w:hAnsi="Times New Roman" w:eastAsia="宋体" w:cs="Times New Roman"/>
          <w:lang w:val="en-US" w:eastAsia="zh-CN"/>
        </w:rPr>
      </w:pPr>
      <w:r>
        <w:rPr>
          <w:rFonts w:ascii="Times New Roman" w:hAnsi="Times New Roman" w:eastAsia="宋体" w:cs="Times New Roman"/>
        </w:rPr>
        <w:t xml:space="preserve">修业年限： </w:t>
      </w:r>
      <w:r>
        <w:rPr>
          <w:rFonts w:hint="eastAsia" w:ascii="Times New Roman" w:hAnsi="Times New Roman" w:eastAsia="宋体" w:cs="Times New Roman"/>
          <w:lang w:val="en-US" w:eastAsia="zh-CN"/>
        </w:rPr>
        <w:t>4年</w:t>
      </w:r>
    </w:p>
    <w:p w14:paraId="32E217DA">
      <w:pPr>
        <w:pStyle w:val="6"/>
        <w:spacing w:before="1" w:line="374" w:lineRule="auto"/>
        <w:ind w:left="1658" w:right="-15"/>
        <w:rPr>
          <w:rFonts w:hint="default" w:ascii="Times New Roman" w:hAnsi="Times New Roman" w:eastAsia="宋体" w:cs="Times New Roman"/>
          <w:lang w:val="en-US" w:eastAsia="zh-CN"/>
        </w:rPr>
      </w:pPr>
      <w:r>
        <w:rPr>
          <w:rFonts w:ascii="Times New Roman" w:hAnsi="Times New Roman" w:eastAsia="宋体" w:cs="Times New Roman"/>
        </w:rPr>
        <w:t xml:space="preserve">申请时间： </w:t>
      </w:r>
      <w:r>
        <w:rPr>
          <w:rFonts w:hint="eastAsia" w:ascii="Times New Roman" w:hAnsi="Times New Roman" w:eastAsia="宋体" w:cs="Times New Roman"/>
          <w:lang w:val="en-US" w:eastAsia="zh-CN"/>
        </w:rPr>
        <w:t>2026.6</w:t>
      </w:r>
    </w:p>
    <w:p w14:paraId="20560F7C">
      <w:pPr>
        <w:pStyle w:val="6"/>
        <w:spacing w:before="1" w:line="374" w:lineRule="auto"/>
        <w:ind w:left="1658" w:right="-15"/>
        <w:rPr>
          <w:rFonts w:hint="default" w:ascii="Times New Roman" w:hAnsi="Times New Roman" w:eastAsia="宋体" w:cs="Times New Roman"/>
          <w:lang w:val="en-US" w:eastAsia="zh-CN"/>
        </w:rPr>
      </w:pPr>
      <w:r>
        <w:rPr>
          <w:rFonts w:ascii="Times New Roman" w:hAnsi="Times New Roman" w:eastAsia="宋体" w:cs="Times New Roman"/>
        </w:rPr>
        <w:t>专业负责人：</w:t>
      </w:r>
      <w:r>
        <w:rPr>
          <w:rFonts w:hint="eastAsia" w:ascii="Times New Roman" w:hAnsi="Times New Roman" w:eastAsia="宋体" w:cs="Times New Roman"/>
          <w:lang w:val="en-US" w:eastAsia="zh-CN"/>
        </w:rPr>
        <w:t>艾麦提江·阿布都哈力克</w:t>
      </w:r>
    </w:p>
    <w:p w14:paraId="4CD79D19">
      <w:pPr>
        <w:pStyle w:val="6"/>
        <w:spacing w:before="1" w:line="374" w:lineRule="auto"/>
        <w:ind w:left="1658" w:right="-15"/>
        <w:rPr>
          <w:rFonts w:hint="default" w:ascii="Times New Roman" w:hAnsi="Times New Roman" w:eastAsia="宋体" w:cs="Times New Roman"/>
          <w:lang w:val="en-US" w:eastAsia="zh-CN"/>
        </w:rPr>
      </w:pPr>
      <w:r>
        <w:rPr>
          <w:rFonts w:ascii="Times New Roman" w:hAnsi="Times New Roman" w:eastAsia="宋体" w:cs="Times New Roman"/>
        </w:rPr>
        <w:t>联系电话：</w:t>
      </w:r>
      <w:r>
        <w:rPr>
          <w:rFonts w:hint="eastAsia" w:ascii="Times New Roman" w:hAnsi="Times New Roman" w:eastAsia="宋体" w:cs="Times New Roman"/>
        </w:rPr>
        <w:t>13</w:t>
      </w:r>
      <w:r>
        <w:rPr>
          <w:rFonts w:hint="eastAsia" w:ascii="Times New Roman" w:hAnsi="Times New Roman" w:eastAsia="宋体" w:cs="Times New Roman"/>
          <w:lang w:val="en-US" w:eastAsia="zh-CN"/>
        </w:rPr>
        <w:t>899895401</w:t>
      </w:r>
    </w:p>
    <w:p w14:paraId="12106746">
      <w:pPr>
        <w:rPr>
          <w:rFonts w:ascii="Times New Roman" w:hAnsi="Times New Roman" w:cs="Times New Roman"/>
          <w:sz w:val="36"/>
        </w:rPr>
      </w:pPr>
    </w:p>
    <w:p w14:paraId="4DF1184A">
      <w:pPr>
        <w:spacing w:before="3"/>
        <w:rPr>
          <w:rFonts w:ascii="Times New Roman" w:hAnsi="Times New Roman" w:cs="Times New Roman"/>
          <w:sz w:val="34"/>
        </w:rPr>
      </w:pPr>
    </w:p>
    <w:p w14:paraId="45304774">
      <w:pPr>
        <w:spacing w:before="3"/>
        <w:rPr>
          <w:rFonts w:ascii="Times New Roman" w:hAnsi="Times New Roman" w:cs="Times New Roman"/>
          <w:sz w:val="34"/>
        </w:rPr>
      </w:pPr>
    </w:p>
    <w:p w14:paraId="27069AA2">
      <w:pPr>
        <w:spacing w:before="3"/>
        <w:rPr>
          <w:rFonts w:ascii="Times New Roman" w:hAnsi="Times New Roman" w:cs="Times New Roman"/>
          <w:sz w:val="34"/>
        </w:rPr>
      </w:pPr>
    </w:p>
    <w:p w14:paraId="739D8CA9">
      <w:pPr>
        <w:spacing w:before="3"/>
        <w:rPr>
          <w:rFonts w:ascii="Times New Roman" w:hAnsi="Times New Roman" w:cs="Times New Roman"/>
          <w:sz w:val="34"/>
        </w:rPr>
      </w:pPr>
    </w:p>
    <w:p w14:paraId="67487142">
      <w:pPr>
        <w:pStyle w:val="6"/>
        <w:ind w:left="912" w:right="1167"/>
        <w:jc w:val="center"/>
        <w:rPr>
          <w:rFonts w:ascii="Times New Roman" w:hAnsi="Times New Roman" w:eastAsia="宋体" w:cs="Times New Roman"/>
        </w:rPr>
      </w:pPr>
      <w:r>
        <w:rPr>
          <w:rFonts w:ascii="Times New Roman" w:hAnsi="Times New Roman" w:eastAsia="宋体" w:cs="Times New Roman"/>
        </w:rPr>
        <w:t>教育部制</w:t>
      </w:r>
    </w:p>
    <w:p w14:paraId="6AD9E2B2">
      <w:pPr>
        <w:pStyle w:val="6"/>
        <w:ind w:left="912" w:right="1167"/>
        <w:jc w:val="center"/>
        <w:rPr>
          <w:rFonts w:ascii="Times New Roman" w:hAnsi="Times New Roman" w:eastAsia="宋体" w:cs="Times New Roman"/>
        </w:rPr>
      </w:pPr>
    </w:p>
    <w:p w14:paraId="2201D622">
      <w:pPr>
        <w:pStyle w:val="6"/>
        <w:ind w:left="912" w:right="1167"/>
        <w:jc w:val="center"/>
        <w:rPr>
          <w:rFonts w:ascii="Times New Roman" w:hAnsi="Times New Roman" w:eastAsia="宋体" w:cs="Times New Roman"/>
        </w:rPr>
        <w:sectPr>
          <w:headerReference r:id="rId3" w:type="default"/>
          <w:footerReference r:id="rId4" w:type="default"/>
          <w:pgSz w:w="11910" w:h="16840"/>
          <w:pgMar w:top="1320" w:right="660" w:bottom="280" w:left="1200" w:header="720" w:footer="720" w:gutter="0"/>
          <w:pgNumType w:start="1"/>
          <w:cols w:space="720" w:num="1"/>
        </w:sectPr>
      </w:pPr>
    </w:p>
    <w:p w14:paraId="06C0C05B">
      <w:pPr>
        <w:pStyle w:val="2"/>
        <w:rPr>
          <w:rFonts w:hint="eastAsia" w:ascii="Times New Roman" w:hAnsi="Times New Roman" w:cs="Times New Roman"/>
        </w:rPr>
      </w:pPr>
      <w:r>
        <w:rPr>
          <w:rFonts w:ascii="Times New Roman" w:hAnsi="Times New Roman" w:cs="Times New Roman"/>
        </w:rPr>
        <w:t>1.学校基本情况</w:t>
      </w:r>
    </w:p>
    <w:tbl>
      <w:tblPr>
        <w:tblStyle w:val="1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884"/>
        <w:gridCol w:w="881"/>
        <w:gridCol w:w="198"/>
        <w:gridCol w:w="155"/>
        <w:gridCol w:w="2541"/>
      </w:tblGrid>
      <w:tr w14:paraId="6364BB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noWrap w:val="0"/>
            <w:vAlign w:val="top"/>
          </w:tcPr>
          <w:p w14:paraId="792464C1">
            <w:pPr>
              <w:pStyle w:val="19"/>
              <w:spacing w:before="79"/>
              <w:ind w:left="97" w:right="88"/>
              <w:jc w:val="center"/>
              <w:rPr>
                <w:rFonts w:ascii="Times New Roman" w:hAnsi="Times New Roman" w:cs="Times New Roman"/>
                <w:sz w:val="24"/>
              </w:rPr>
            </w:pPr>
            <w:r>
              <w:rPr>
                <w:rFonts w:ascii="Times New Roman" w:cs="Times New Roman"/>
                <w:sz w:val="24"/>
              </w:rPr>
              <w:t>学校名称</w:t>
            </w:r>
          </w:p>
        </w:tc>
        <w:tc>
          <w:tcPr>
            <w:tcW w:w="1975" w:type="dxa"/>
            <w:gridSpan w:val="2"/>
            <w:noWrap w:val="0"/>
            <w:vAlign w:val="center"/>
          </w:tcPr>
          <w:p w14:paraId="3C8F5FF0">
            <w:pPr>
              <w:pStyle w:val="19"/>
              <w:jc w:val="center"/>
              <w:rPr>
                <w:rFonts w:ascii="Times New Roman" w:hAnsi="Times New Roman" w:cs="Times New Roman"/>
                <w:sz w:val="24"/>
              </w:rPr>
            </w:pPr>
            <w:r>
              <w:rPr>
                <w:rFonts w:ascii="Times New Roman" w:cs="Times New Roman"/>
                <w:sz w:val="24"/>
              </w:rPr>
              <w:t>新疆财经大学</w:t>
            </w:r>
          </w:p>
        </w:tc>
        <w:tc>
          <w:tcPr>
            <w:tcW w:w="1518" w:type="dxa"/>
            <w:gridSpan w:val="3"/>
            <w:noWrap w:val="0"/>
            <w:vAlign w:val="center"/>
          </w:tcPr>
          <w:p w14:paraId="45FAE2B6">
            <w:pPr>
              <w:pStyle w:val="19"/>
              <w:spacing w:before="79"/>
              <w:ind w:left="276"/>
              <w:jc w:val="center"/>
              <w:rPr>
                <w:rFonts w:ascii="Times New Roman" w:hAnsi="Times New Roman" w:cs="Times New Roman"/>
                <w:sz w:val="24"/>
              </w:rPr>
            </w:pPr>
            <w:r>
              <w:rPr>
                <w:rFonts w:ascii="Times New Roman" w:cs="Times New Roman"/>
                <w:sz w:val="24"/>
              </w:rPr>
              <w:t>学校代码</w:t>
            </w:r>
          </w:p>
        </w:tc>
        <w:tc>
          <w:tcPr>
            <w:tcW w:w="4659" w:type="dxa"/>
            <w:gridSpan w:val="5"/>
            <w:noWrap w:val="0"/>
            <w:vAlign w:val="center"/>
          </w:tcPr>
          <w:p w14:paraId="0E74861F">
            <w:pPr>
              <w:pStyle w:val="19"/>
              <w:jc w:val="center"/>
              <w:rPr>
                <w:rFonts w:ascii="Times New Roman" w:hAnsi="Times New Roman" w:cs="Times New Roman"/>
                <w:sz w:val="24"/>
                <w:lang w:val="en-US"/>
              </w:rPr>
            </w:pPr>
            <w:r>
              <w:rPr>
                <w:rFonts w:ascii="Times New Roman" w:hAnsi="Times New Roman" w:cs="Times New Roman"/>
                <w:sz w:val="24"/>
              </w:rPr>
              <w:t>10</w:t>
            </w:r>
            <w:r>
              <w:rPr>
                <w:rFonts w:ascii="Times New Roman" w:hAnsi="Times New Roman" w:cs="Times New Roman"/>
                <w:sz w:val="24"/>
                <w:lang w:val="en-US"/>
              </w:rPr>
              <w:t>766</w:t>
            </w:r>
          </w:p>
        </w:tc>
      </w:tr>
      <w:tr w14:paraId="6CC47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noWrap w:val="0"/>
            <w:vAlign w:val="top"/>
          </w:tcPr>
          <w:p w14:paraId="7485151C">
            <w:pPr>
              <w:pStyle w:val="19"/>
              <w:spacing w:before="79"/>
              <w:ind w:left="97" w:right="88"/>
              <w:jc w:val="center"/>
              <w:rPr>
                <w:rFonts w:ascii="Times New Roman" w:hAnsi="Times New Roman" w:cs="Times New Roman"/>
                <w:sz w:val="24"/>
              </w:rPr>
            </w:pPr>
            <w:r>
              <w:rPr>
                <w:rFonts w:ascii="Times New Roman" w:cs="Times New Roman"/>
                <w:sz w:val="24"/>
              </w:rPr>
              <w:t>邮政编码</w:t>
            </w:r>
          </w:p>
        </w:tc>
        <w:tc>
          <w:tcPr>
            <w:tcW w:w="1975" w:type="dxa"/>
            <w:gridSpan w:val="2"/>
            <w:noWrap w:val="0"/>
            <w:vAlign w:val="center"/>
          </w:tcPr>
          <w:p w14:paraId="7F83A6F6">
            <w:pPr>
              <w:pStyle w:val="19"/>
              <w:jc w:val="center"/>
              <w:rPr>
                <w:rFonts w:ascii="Times New Roman" w:hAnsi="Times New Roman" w:cs="Times New Roman"/>
                <w:sz w:val="24"/>
                <w:lang w:val="en-US"/>
              </w:rPr>
            </w:pPr>
            <w:r>
              <w:rPr>
                <w:rFonts w:ascii="Times New Roman" w:hAnsi="Times New Roman" w:cs="Times New Roman"/>
                <w:sz w:val="24"/>
                <w:lang w:val="en-US"/>
              </w:rPr>
              <w:t>830001</w:t>
            </w:r>
          </w:p>
        </w:tc>
        <w:tc>
          <w:tcPr>
            <w:tcW w:w="1518" w:type="dxa"/>
            <w:gridSpan w:val="3"/>
            <w:noWrap w:val="0"/>
            <w:vAlign w:val="center"/>
          </w:tcPr>
          <w:p w14:paraId="09FCF107">
            <w:pPr>
              <w:pStyle w:val="19"/>
              <w:spacing w:before="79"/>
              <w:ind w:left="276"/>
              <w:jc w:val="center"/>
              <w:rPr>
                <w:rFonts w:ascii="Times New Roman" w:hAnsi="Times New Roman" w:cs="Times New Roman"/>
                <w:sz w:val="24"/>
              </w:rPr>
            </w:pPr>
            <w:r>
              <w:rPr>
                <w:rFonts w:ascii="Times New Roman" w:cs="Times New Roman"/>
                <w:sz w:val="24"/>
              </w:rPr>
              <w:t>学校网址</w:t>
            </w:r>
          </w:p>
        </w:tc>
        <w:tc>
          <w:tcPr>
            <w:tcW w:w="4659" w:type="dxa"/>
            <w:gridSpan w:val="5"/>
            <w:noWrap w:val="0"/>
            <w:vAlign w:val="center"/>
          </w:tcPr>
          <w:p w14:paraId="0A442CAC">
            <w:pPr>
              <w:pStyle w:val="19"/>
              <w:jc w:val="center"/>
              <w:rPr>
                <w:rFonts w:ascii="Times New Roman" w:hAnsi="Times New Roman" w:cs="Times New Roman"/>
                <w:sz w:val="24"/>
              </w:rPr>
            </w:pPr>
            <w:r>
              <w:rPr>
                <w:rFonts w:ascii="Times New Roman" w:hAnsi="Times New Roman" w:cs="Times New Roman"/>
                <w:sz w:val="24"/>
              </w:rPr>
              <w:t>http://www.xjufe.edu.cn</w:t>
            </w:r>
          </w:p>
        </w:tc>
      </w:tr>
      <w:tr w14:paraId="638AE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1858" w:type="dxa"/>
            <w:noWrap w:val="0"/>
            <w:vAlign w:val="top"/>
          </w:tcPr>
          <w:p w14:paraId="28D8F4E3">
            <w:pPr>
              <w:pStyle w:val="19"/>
              <w:spacing w:before="79" w:line="304" w:lineRule="auto"/>
              <w:ind w:left="448" w:right="437"/>
              <w:rPr>
                <w:rFonts w:ascii="Times New Roman" w:hAnsi="Times New Roman" w:cs="Times New Roman"/>
                <w:sz w:val="24"/>
              </w:rPr>
            </w:pPr>
            <w:r>
              <w:rPr>
                <w:rFonts w:ascii="Times New Roman" w:cs="Times New Roman"/>
                <w:sz w:val="24"/>
              </w:rPr>
              <w:t>学校办学基本类型</w:t>
            </w:r>
          </w:p>
        </w:tc>
        <w:tc>
          <w:tcPr>
            <w:tcW w:w="1975" w:type="dxa"/>
            <w:gridSpan w:val="2"/>
            <w:tcBorders>
              <w:right w:val="nil"/>
            </w:tcBorders>
            <w:noWrap w:val="0"/>
            <w:vAlign w:val="top"/>
          </w:tcPr>
          <w:p w14:paraId="08F6E7C5">
            <w:pPr>
              <w:pStyle w:val="19"/>
              <w:spacing w:before="79"/>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教育部直属院校</w:t>
            </w:r>
          </w:p>
          <w:p w14:paraId="5233B763">
            <w:pPr>
              <w:pStyle w:val="19"/>
              <w:tabs>
                <w:tab w:val="left" w:pos="1091"/>
              </w:tabs>
              <w:spacing w:before="160"/>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公办</w:t>
            </w:r>
            <w:r>
              <w:rPr>
                <w:rFonts w:ascii="Times New Roman" w:hAnsi="Times New Roman" w:cs="Times New Roman"/>
                <w:sz w:val="24"/>
              </w:rPr>
              <w:tab/>
            </w:r>
            <w:r>
              <w:rPr>
                <w:rFonts w:ascii="Times New Roman" w:hAnsi="Times New Roman" w:cs="Times New Roman"/>
                <w:sz w:val="24"/>
              </w:rPr>
              <w:t>□</w:t>
            </w:r>
            <w:r>
              <w:rPr>
                <w:rFonts w:ascii="Times New Roman" w:cs="Times New Roman"/>
                <w:sz w:val="24"/>
              </w:rPr>
              <w:t>民办</w:t>
            </w:r>
          </w:p>
        </w:tc>
        <w:tc>
          <w:tcPr>
            <w:tcW w:w="2402" w:type="dxa"/>
            <w:gridSpan w:val="4"/>
            <w:tcBorders>
              <w:left w:val="nil"/>
              <w:right w:val="nil"/>
            </w:tcBorders>
            <w:noWrap w:val="0"/>
            <w:vAlign w:val="top"/>
          </w:tcPr>
          <w:p w14:paraId="1E673C42">
            <w:pPr>
              <w:pStyle w:val="19"/>
              <w:spacing w:before="79"/>
              <w:ind w:firstLine="240" w:firstLineChars="100"/>
              <w:rPr>
                <w:rFonts w:ascii="Times New Roman" w:hAnsi="Times New Roman" w:cs="Times New Roman"/>
                <w:sz w:val="24"/>
              </w:rPr>
            </w:pPr>
            <w:r>
              <w:rPr>
                <w:rFonts w:ascii="Times New Roman" w:hAnsi="Times New Roman" w:cs="Times New Roman"/>
                <w:sz w:val="24"/>
              </w:rPr>
              <w:t>□</w:t>
            </w:r>
            <w:r>
              <w:rPr>
                <w:rFonts w:ascii="Times New Roman" w:cs="Times New Roman"/>
                <w:sz w:val="24"/>
              </w:rPr>
              <w:t>其他部委所属院校</w:t>
            </w:r>
          </w:p>
          <w:p w14:paraId="28AFBCF2">
            <w:pPr>
              <w:pStyle w:val="19"/>
              <w:spacing w:before="160"/>
              <w:ind w:left="105"/>
              <w:rPr>
                <w:rFonts w:ascii="Times New Roman" w:hAnsi="Times New Roman" w:cs="Times New Roman"/>
                <w:sz w:val="24"/>
              </w:rPr>
            </w:pPr>
            <w:r>
              <w:rPr>
                <w:rFonts w:ascii="Times New Roman" w:hAnsi="Times New Roman" w:cs="Times New Roman"/>
                <w:sz w:val="24"/>
              </w:rPr>
              <w:t>□</w:t>
            </w:r>
            <w:r>
              <w:rPr>
                <w:rFonts w:ascii="Times New Roman" w:cs="Times New Roman"/>
                <w:sz w:val="24"/>
              </w:rPr>
              <w:t>中外合作办学机构</w:t>
            </w:r>
          </w:p>
        </w:tc>
        <w:tc>
          <w:tcPr>
            <w:tcW w:w="3775" w:type="dxa"/>
            <w:gridSpan w:val="4"/>
            <w:tcBorders>
              <w:left w:val="nil"/>
            </w:tcBorders>
            <w:noWrap w:val="0"/>
            <w:vAlign w:val="top"/>
          </w:tcPr>
          <w:p w14:paraId="091FBCB3">
            <w:pPr>
              <w:pStyle w:val="19"/>
              <w:spacing w:before="79"/>
              <w:ind w:left="326"/>
              <w:rPr>
                <w:rFonts w:ascii="Times New Roman" w:hAnsi="Times New Roman" w:cs="Times New Roman"/>
                <w:sz w:val="24"/>
              </w:rPr>
            </w:pPr>
            <w:r>
              <w:rPr>
                <w:rFonts w:ascii="Times New Roman" w:hAnsi="Times New Roman" w:cs="Times New Roman"/>
                <w:sz w:val="24"/>
              </w:rPr>
              <w:t>■</w:t>
            </w:r>
            <w:r>
              <w:rPr>
                <w:rFonts w:ascii="Times New Roman" w:cs="Times New Roman"/>
                <w:sz w:val="24"/>
              </w:rPr>
              <w:t>地方院校</w:t>
            </w:r>
          </w:p>
        </w:tc>
      </w:tr>
      <w:tr w14:paraId="54590D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2" w:hRule="atLeast"/>
        </w:trPr>
        <w:tc>
          <w:tcPr>
            <w:tcW w:w="1858" w:type="dxa"/>
            <w:noWrap w:val="0"/>
            <w:vAlign w:val="top"/>
          </w:tcPr>
          <w:p w14:paraId="78B647F0">
            <w:pPr>
              <w:pStyle w:val="19"/>
              <w:spacing w:before="79"/>
              <w:ind w:left="97" w:right="88"/>
              <w:jc w:val="center"/>
              <w:rPr>
                <w:rFonts w:ascii="Times New Roman" w:hAnsi="Times New Roman" w:cs="Times New Roman"/>
                <w:sz w:val="24"/>
              </w:rPr>
            </w:pPr>
            <w:r>
              <w:rPr>
                <w:rFonts w:ascii="Times New Roman" w:cs="Times New Roman"/>
                <w:sz w:val="24"/>
              </w:rPr>
              <w:t>现有本科</w:t>
            </w:r>
          </w:p>
          <w:p w14:paraId="48933DE3">
            <w:pPr>
              <w:pStyle w:val="19"/>
              <w:spacing w:before="160"/>
              <w:ind w:left="97" w:right="88"/>
              <w:jc w:val="center"/>
              <w:rPr>
                <w:rFonts w:ascii="Times New Roman" w:hAnsi="Times New Roman" w:cs="Times New Roman"/>
                <w:sz w:val="24"/>
              </w:rPr>
            </w:pPr>
            <w:r>
              <w:rPr>
                <w:rFonts w:ascii="Times New Roman" w:cs="Times New Roman"/>
                <w:sz w:val="24"/>
              </w:rPr>
              <w:t>专业数</w:t>
            </w:r>
          </w:p>
        </w:tc>
        <w:tc>
          <w:tcPr>
            <w:tcW w:w="2813" w:type="dxa"/>
            <w:gridSpan w:val="3"/>
            <w:noWrap w:val="0"/>
            <w:vAlign w:val="center"/>
          </w:tcPr>
          <w:p w14:paraId="0917421E">
            <w:pPr>
              <w:pStyle w:val="19"/>
              <w:jc w:val="center"/>
              <w:rPr>
                <w:rFonts w:hint="eastAsia" w:ascii="Times New Roman" w:hAnsi="Times New Roman" w:cs="Times New Roman"/>
                <w:sz w:val="24"/>
                <w:lang w:val="en-US"/>
              </w:rPr>
            </w:pPr>
            <w:r>
              <w:rPr>
                <w:rFonts w:hint="eastAsia" w:ascii="Times New Roman" w:hAnsi="Times New Roman" w:cs="Times New Roman"/>
                <w:sz w:val="24"/>
                <w:lang w:val="en-US" w:eastAsia="zh-CN"/>
              </w:rPr>
              <w:t>48</w:t>
            </w:r>
            <w:r>
              <w:rPr>
                <w:rFonts w:hint="eastAsia" w:ascii="Times New Roman" w:hAnsi="Times New Roman" w:cs="Times New Roman"/>
                <w:sz w:val="24"/>
                <w:lang w:val="en-US"/>
              </w:rPr>
              <w:t>个</w:t>
            </w:r>
          </w:p>
        </w:tc>
        <w:tc>
          <w:tcPr>
            <w:tcW w:w="2445" w:type="dxa"/>
            <w:gridSpan w:val="4"/>
            <w:noWrap w:val="0"/>
            <w:vAlign w:val="center"/>
          </w:tcPr>
          <w:p w14:paraId="32AF041F">
            <w:pPr>
              <w:pStyle w:val="19"/>
              <w:spacing w:before="79"/>
              <w:ind w:left="239" w:right="236"/>
              <w:jc w:val="center"/>
              <w:rPr>
                <w:rFonts w:ascii="Times New Roman" w:hAnsi="Times New Roman" w:cs="Times New Roman"/>
                <w:sz w:val="24"/>
              </w:rPr>
            </w:pPr>
            <w:r>
              <w:rPr>
                <w:rFonts w:ascii="Times New Roman" w:cs="Times New Roman"/>
                <w:sz w:val="24"/>
              </w:rPr>
              <w:t>上一年度全校本科</w:t>
            </w:r>
          </w:p>
          <w:p w14:paraId="3610A914">
            <w:pPr>
              <w:pStyle w:val="19"/>
              <w:spacing w:before="160"/>
              <w:ind w:left="239" w:right="236"/>
              <w:jc w:val="center"/>
              <w:rPr>
                <w:rFonts w:ascii="Times New Roman" w:hAnsi="Times New Roman" w:cs="Times New Roman"/>
                <w:sz w:val="24"/>
              </w:rPr>
            </w:pPr>
            <w:r>
              <w:rPr>
                <w:rFonts w:ascii="Times New Roman" w:cs="Times New Roman"/>
                <w:sz w:val="24"/>
              </w:rPr>
              <w:t>招生人数</w:t>
            </w:r>
          </w:p>
        </w:tc>
        <w:tc>
          <w:tcPr>
            <w:tcW w:w="2894" w:type="dxa"/>
            <w:gridSpan w:val="3"/>
            <w:noWrap w:val="0"/>
            <w:vAlign w:val="center"/>
          </w:tcPr>
          <w:p w14:paraId="32D4DCFE">
            <w:pPr>
              <w:pStyle w:val="19"/>
              <w:jc w:val="center"/>
              <w:rPr>
                <w:rFonts w:ascii="Times New Roman" w:hAnsi="Times New Roman" w:cs="Times New Roman"/>
                <w:sz w:val="24"/>
                <w:lang w:val="en-US"/>
              </w:rPr>
            </w:pPr>
            <w:r>
              <w:rPr>
                <w:rFonts w:hint="eastAsia" w:ascii="Times New Roman" w:hAnsi="Times New Roman" w:cs="Times New Roman"/>
                <w:color w:val="auto"/>
                <w:sz w:val="24"/>
                <w:lang w:val="en-US" w:eastAsia="zh-CN"/>
              </w:rPr>
              <w:t>5061</w:t>
            </w:r>
            <w:r>
              <w:rPr>
                <w:rFonts w:hint="eastAsia" w:ascii="Times New Roman" w:hAnsi="Times New Roman" w:cs="Times New Roman"/>
                <w:color w:val="auto"/>
                <w:sz w:val="24"/>
                <w:lang w:val="en-US"/>
              </w:rPr>
              <w:t>人</w:t>
            </w:r>
          </w:p>
        </w:tc>
      </w:tr>
      <w:tr w14:paraId="31321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1858" w:type="dxa"/>
            <w:noWrap w:val="0"/>
            <w:vAlign w:val="top"/>
          </w:tcPr>
          <w:p w14:paraId="558A9CD0">
            <w:pPr>
              <w:pStyle w:val="19"/>
              <w:spacing w:before="79"/>
              <w:ind w:left="107"/>
              <w:rPr>
                <w:rFonts w:ascii="Times New Roman" w:hAnsi="Times New Roman" w:cs="Times New Roman"/>
                <w:sz w:val="24"/>
              </w:rPr>
            </w:pPr>
            <w:r>
              <w:rPr>
                <w:rFonts w:ascii="Times New Roman" w:cs="Times New Roman"/>
                <w:sz w:val="24"/>
              </w:rPr>
              <w:t>上一年度全校</w:t>
            </w:r>
          </w:p>
          <w:p w14:paraId="3802A234">
            <w:pPr>
              <w:pStyle w:val="19"/>
              <w:spacing w:before="161"/>
              <w:ind w:left="107"/>
              <w:rPr>
                <w:rFonts w:ascii="Times New Roman" w:hAnsi="Times New Roman" w:cs="Times New Roman"/>
                <w:sz w:val="24"/>
              </w:rPr>
            </w:pPr>
            <w:r>
              <w:rPr>
                <w:rFonts w:ascii="Times New Roman" w:cs="Times New Roman"/>
                <w:sz w:val="24"/>
              </w:rPr>
              <w:t>本科毕业人数</w:t>
            </w:r>
          </w:p>
        </w:tc>
        <w:tc>
          <w:tcPr>
            <w:tcW w:w="2813" w:type="dxa"/>
            <w:gridSpan w:val="3"/>
            <w:noWrap w:val="0"/>
            <w:vAlign w:val="center"/>
          </w:tcPr>
          <w:p w14:paraId="16724386">
            <w:pPr>
              <w:pStyle w:val="19"/>
              <w:jc w:val="center"/>
              <w:rPr>
                <w:rFonts w:hint="eastAsia" w:ascii="Times New Roman" w:hAnsi="Times New Roman" w:cs="Times New Roman"/>
                <w:sz w:val="24"/>
                <w:lang w:val="en-US"/>
              </w:rPr>
            </w:pPr>
            <w:r>
              <w:rPr>
                <w:rFonts w:hint="eastAsia" w:ascii="Times New Roman" w:hAnsi="Times New Roman" w:cs="Times New Roman"/>
                <w:color w:val="auto"/>
                <w:sz w:val="24"/>
                <w:lang w:val="en-US" w:eastAsia="zh-CN"/>
              </w:rPr>
              <w:t>3683</w:t>
            </w:r>
            <w:r>
              <w:rPr>
                <w:rFonts w:hint="eastAsia" w:ascii="Times New Roman" w:hAnsi="Times New Roman" w:cs="Times New Roman"/>
                <w:color w:val="auto"/>
                <w:sz w:val="24"/>
                <w:lang w:val="en-US"/>
              </w:rPr>
              <w:t>人</w:t>
            </w:r>
          </w:p>
        </w:tc>
        <w:tc>
          <w:tcPr>
            <w:tcW w:w="2445" w:type="dxa"/>
            <w:gridSpan w:val="4"/>
            <w:noWrap w:val="0"/>
            <w:vAlign w:val="center"/>
          </w:tcPr>
          <w:p w14:paraId="402A38E6">
            <w:pPr>
              <w:pStyle w:val="19"/>
              <w:ind w:left="379"/>
              <w:rPr>
                <w:rFonts w:ascii="Times New Roman" w:hAnsi="Times New Roman" w:cs="Times New Roman"/>
                <w:sz w:val="24"/>
              </w:rPr>
            </w:pPr>
            <w:r>
              <w:rPr>
                <w:rFonts w:ascii="Times New Roman" w:cs="Times New Roman"/>
                <w:sz w:val="24"/>
              </w:rPr>
              <w:t>学校所在省市区</w:t>
            </w:r>
          </w:p>
        </w:tc>
        <w:tc>
          <w:tcPr>
            <w:tcW w:w="2894" w:type="dxa"/>
            <w:gridSpan w:val="3"/>
            <w:noWrap w:val="0"/>
            <w:vAlign w:val="center"/>
          </w:tcPr>
          <w:p w14:paraId="6304DB19">
            <w:pPr>
              <w:pStyle w:val="19"/>
              <w:jc w:val="center"/>
              <w:rPr>
                <w:rFonts w:hint="eastAsia" w:ascii="Times New Roman" w:hAnsi="Times New Roman" w:eastAsia="宋体" w:cs="Times New Roman"/>
                <w:sz w:val="24"/>
                <w:lang w:eastAsia="zh-CN"/>
              </w:rPr>
            </w:pPr>
            <w:r>
              <w:rPr>
                <w:rFonts w:ascii="Times New Roman" w:cs="Times New Roman"/>
                <w:sz w:val="24"/>
              </w:rPr>
              <w:t>新疆</w:t>
            </w:r>
            <w:r>
              <w:rPr>
                <w:rFonts w:hint="eastAsia" w:ascii="Times New Roman" w:cs="Times New Roman"/>
                <w:sz w:val="24"/>
                <w:lang w:eastAsia="zh-CN"/>
              </w:rPr>
              <w:t>乌鲁木齐市新市区</w:t>
            </w:r>
          </w:p>
        </w:tc>
      </w:tr>
      <w:tr w14:paraId="723ED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858" w:type="dxa"/>
            <w:noWrap w:val="0"/>
            <w:vAlign w:val="top"/>
          </w:tcPr>
          <w:p w14:paraId="748CEC5D">
            <w:pPr>
              <w:pStyle w:val="19"/>
              <w:spacing w:before="168" w:line="249" w:lineRule="auto"/>
              <w:ind w:left="448" w:right="437"/>
              <w:rPr>
                <w:rFonts w:ascii="Times New Roman" w:hAnsi="Times New Roman" w:cs="Times New Roman"/>
                <w:sz w:val="24"/>
              </w:rPr>
            </w:pPr>
            <w:r>
              <w:rPr>
                <w:rFonts w:ascii="Times New Roman" w:cs="Times New Roman"/>
                <w:sz w:val="24"/>
              </w:rPr>
              <w:t>已有专业学科门类</w:t>
            </w:r>
          </w:p>
        </w:tc>
        <w:tc>
          <w:tcPr>
            <w:tcW w:w="1975" w:type="dxa"/>
            <w:gridSpan w:val="2"/>
            <w:tcBorders>
              <w:right w:val="nil"/>
            </w:tcBorders>
            <w:noWrap w:val="0"/>
            <w:vAlign w:val="top"/>
          </w:tcPr>
          <w:p w14:paraId="339811DD">
            <w:pPr>
              <w:pStyle w:val="19"/>
              <w:tabs>
                <w:tab w:val="left" w:pos="1091"/>
              </w:tabs>
              <w:spacing w:before="81"/>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哲学</w:t>
            </w:r>
            <w:r>
              <w:rPr>
                <w:rFonts w:ascii="Times New Roman" w:hAnsi="Times New Roman" w:cs="Times New Roman"/>
                <w:sz w:val="24"/>
              </w:rPr>
              <w:tab/>
            </w:r>
            <w:r>
              <w:rPr>
                <w:rFonts w:ascii="Times New Roman" w:hAnsi="Times New Roman" w:cs="Times New Roman"/>
                <w:sz w:val="24"/>
              </w:rPr>
              <w:t>■</w:t>
            </w:r>
            <w:r>
              <w:rPr>
                <w:rFonts w:ascii="Times New Roman" w:cs="Times New Roman"/>
                <w:sz w:val="24"/>
              </w:rPr>
              <w:t>经济学</w:t>
            </w:r>
          </w:p>
          <w:p w14:paraId="3F18BCA0">
            <w:pPr>
              <w:pStyle w:val="19"/>
              <w:tabs>
                <w:tab w:val="left" w:pos="1091"/>
              </w:tabs>
              <w:spacing w:before="84"/>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理学</w:t>
            </w:r>
            <w:r>
              <w:rPr>
                <w:rFonts w:ascii="Times New Roman" w:hAnsi="Times New Roman" w:cs="Times New Roman"/>
                <w:sz w:val="24"/>
              </w:rPr>
              <w:tab/>
            </w:r>
            <w:r>
              <w:rPr>
                <w:rFonts w:ascii="Times New Roman" w:hAnsi="Times New Roman" w:cs="Times New Roman"/>
                <w:sz w:val="24"/>
              </w:rPr>
              <w:t>■</w:t>
            </w:r>
            <w:r>
              <w:rPr>
                <w:rFonts w:ascii="Times New Roman" w:cs="Times New Roman"/>
                <w:sz w:val="24"/>
              </w:rPr>
              <w:t>工学</w:t>
            </w:r>
          </w:p>
        </w:tc>
        <w:tc>
          <w:tcPr>
            <w:tcW w:w="1173" w:type="dxa"/>
            <w:gridSpan w:val="2"/>
            <w:tcBorders>
              <w:left w:val="nil"/>
              <w:right w:val="nil"/>
            </w:tcBorders>
            <w:noWrap w:val="0"/>
            <w:vAlign w:val="top"/>
          </w:tcPr>
          <w:p w14:paraId="4AA6AB09">
            <w:pPr>
              <w:pStyle w:val="19"/>
              <w:spacing w:before="81"/>
              <w:ind w:left="345"/>
              <w:rPr>
                <w:rFonts w:ascii="Times New Roman" w:hAnsi="Times New Roman" w:cs="Times New Roman"/>
                <w:sz w:val="24"/>
              </w:rPr>
            </w:pPr>
            <w:r>
              <w:rPr>
                <w:rFonts w:ascii="Times New Roman" w:hAnsi="Times New Roman" w:cs="Times New Roman"/>
                <w:sz w:val="24"/>
              </w:rPr>
              <w:t>■</w:t>
            </w:r>
            <w:r>
              <w:rPr>
                <w:rFonts w:ascii="Times New Roman" w:cs="Times New Roman"/>
                <w:sz w:val="24"/>
              </w:rPr>
              <w:t>法学</w:t>
            </w:r>
          </w:p>
          <w:p w14:paraId="745BFFC9">
            <w:pPr>
              <w:pStyle w:val="19"/>
              <w:spacing w:before="84"/>
              <w:ind w:left="345"/>
              <w:rPr>
                <w:rFonts w:ascii="Times New Roman" w:hAnsi="Times New Roman" w:cs="Times New Roman"/>
                <w:sz w:val="24"/>
              </w:rPr>
            </w:pPr>
            <w:r>
              <w:rPr>
                <w:rFonts w:ascii="Times New Roman" w:hAnsi="Times New Roman" w:cs="Times New Roman"/>
                <w:sz w:val="24"/>
              </w:rPr>
              <w:t>□</w:t>
            </w:r>
            <w:r>
              <w:rPr>
                <w:rFonts w:ascii="Times New Roman" w:cs="Times New Roman"/>
                <w:sz w:val="24"/>
              </w:rPr>
              <w:t>农学</w:t>
            </w:r>
          </w:p>
        </w:tc>
        <w:tc>
          <w:tcPr>
            <w:tcW w:w="1229" w:type="dxa"/>
            <w:gridSpan w:val="2"/>
            <w:tcBorders>
              <w:left w:val="nil"/>
              <w:right w:val="nil"/>
            </w:tcBorders>
            <w:noWrap w:val="0"/>
            <w:vAlign w:val="top"/>
          </w:tcPr>
          <w:p w14:paraId="54FBFC94">
            <w:pPr>
              <w:pStyle w:val="19"/>
              <w:spacing w:before="81"/>
              <w:ind w:left="159"/>
              <w:rPr>
                <w:rFonts w:ascii="Times New Roman" w:hAnsi="Times New Roman" w:cs="Times New Roman"/>
                <w:sz w:val="24"/>
              </w:rPr>
            </w:pPr>
            <w:r>
              <w:rPr>
                <w:rFonts w:ascii="Times New Roman" w:hAnsi="Times New Roman" w:cs="Times New Roman"/>
                <w:sz w:val="24"/>
              </w:rPr>
              <w:t>■</w:t>
            </w:r>
            <w:r>
              <w:rPr>
                <w:rFonts w:ascii="Times New Roman" w:cs="Times New Roman"/>
                <w:sz w:val="24"/>
              </w:rPr>
              <w:t>教育学</w:t>
            </w:r>
          </w:p>
          <w:p w14:paraId="709E5DE4">
            <w:pPr>
              <w:pStyle w:val="19"/>
              <w:spacing w:before="84"/>
              <w:ind w:left="159"/>
              <w:rPr>
                <w:rFonts w:ascii="Times New Roman" w:hAnsi="Times New Roman" w:cs="Times New Roman"/>
                <w:sz w:val="24"/>
              </w:rPr>
            </w:pPr>
            <w:r>
              <w:rPr>
                <w:rFonts w:ascii="Times New Roman" w:hAnsi="Times New Roman" w:cs="Times New Roman"/>
                <w:sz w:val="24"/>
              </w:rPr>
              <w:t>□</w:t>
            </w:r>
            <w:r>
              <w:rPr>
                <w:rFonts w:ascii="Times New Roman" w:cs="Times New Roman"/>
                <w:sz w:val="24"/>
              </w:rPr>
              <w:t>医学</w:t>
            </w:r>
          </w:p>
        </w:tc>
        <w:tc>
          <w:tcPr>
            <w:tcW w:w="1079" w:type="dxa"/>
            <w:gridSpan w:val="2"/>
            <w:tcBorders>
              <w:left w:val="nil"/>
              <w:right w:val="nil"/>
            </w:tcBorders>
            <w:noWrap w:val="0"/>
            <w:vAlign w:val="top"/>
          </w:tcPr>
          <w:p w14:paraId="5DE3936A">
            <w:pPr>
              <w:pStyle w:val="19"/>
              <w:spacing w:before="81"/>
              <w:ind w:left="134"/>
              <w:rPr>
                <w:rFonts w:ascii="Times New Roman" w:hAnsi="Times New Roman" w:cs="Times New Roman"/>
                <w:sz w:val="24"/>
              </w:rPr>
            </w:pPr>
            <w:r>
              <w:rPr>
                <w:rFonts w:ascii="Times New Roman" w:hAnsi="Times New Roman" w:cs="Times New Roman"/>
                <w:sz w:val="24"/>
              </w:rPr>
              <w:t>■</w:t>
            </w:r>
            <w:r>
              <w:rPr>
                <w:rFonts w:ascii="Times New Roman" w:cs="Times New Roman"/>
                <w:sz w:val="24"/>
              </w:rPr>
              <w:t>文学</w:t>
            </w:r>
          </w:p>
          <w:p w14:paraId="00517E77">
            <w:pPr>
              <w:pStyle w:val="19"/>
              <w:spacing w:before="84"/>
              <w:ind w:left="134"/>
              <w:rPr>
                <w:rFonts w:ascii="Times New Roman" w:hAnsi="Times New Roman" w:cs="Times New Roman"/>
                <w:sz w:val="24"/>
              </w:rPr>
            </w:pPr>
            <w:r>
              <w:rPr>
                <w:rFonts w:ascii="Times New Roman" w:hAnsi="Times New Roman" w:cs="Times New Roman"/>
                <w:sz w:val="24"/>
              </w:rPr>
              <w:t>■</w:t>
            </w:r>
            <w:r>
              <w:rPr>
                <w:rFonts w:ascii="Times New Roman" w:cs="Times New Roman"/>
                <w:sz w:val="24"/>
              </w:rPr>
              <w:t>管理学</w:t>
            </w:r>
          </w:p>
        </w:tc>
        <w:tc>
          <w:tcPr>
            <w:tcW w:w="2696" w:type="dxa"/>
            <w:gridSpan w:val="2"/>
            <w:tcBorders>
              <w:left w:val="nil"/>
            </w:tcBorders>
            <w:noWrap w:val="0"/>
            <w:vAlign w:val="top"/>
          </w:tcPr>
          <w:p w14:paraId="768C76AB">
            <w:pPr>
              <w:pStyle w:val="19"/>
              <w:spacing w:before="81"/>
              <w:ind w:left="182"/>
              <w:rPr>
                <w:rFonts w:ascii="Times New Roman" w:hAnsi="Times New Roman" w:cs="Times New Roman"/>
                <w:sz w:val="24"/>
              </w:rPr>
            </w:pPr>
            <w:r>
              <w:rPr>
                <w:rFonts w:ascii="Times New Roman" w:hAnsi="Times New Roman" w:cs="Times New Roman"/>
                <w:sz w:val="24"/>
              </w:rPr>
              <w:t>□</w:t>
            </w:r>
            <w:r>
              <w:rPr>
                <w:rFonts w:ascii="Times New Roman" w:cs="Times New Roman"/>
                <w:sz w:val="24"/>
              </w:rPr>
              <w:t>历史学</w:t>
            </w:r>
          </w:p>
          <w:p w14:paraId="65D49A5A">
            <w:pPr>
              <w:pStyle w:val="19"/>
              <w:spacing w:before="84"/>
              <w:ind w:left="182"/>
              <w:rPr>
                <w:rFonts w:ascii="Times New Roman" w:hAnsi="Times New Roman" w:cs="Times New Roman"/>
                <w:sz w:val="24"/>
              </w:rPr>
            </w:pPr>
            <w:r>
              <w:rPr>
                <w:rFonts w:ascii="Times New Roman" w:hAnsi="Times New Roman" w:cs="Times New Roman"/>
                <w:sz w:val="24"/>
              </w:rPr>
              <w:t>□</w:t>
            </w:r>
            <w:r>
              <w:rPr>
                <w:rFonts w:ascii="Times New Roman" w:cs="Times New Roman"/>
                <w:sz w:val="24"/>
              </w:rPr>
              <w:t>艺术学</w:t>
            </w:r>
          </w:p>
        </w:tc>
      </w:tr>
      <w:tr w14:paraId="42AB7B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trPr>
        <w:tc>
          <w:tcPr>
            <w:tcW w:w="1858" w:type="dxa"/>
            <w:noWrap w:val="0"/>
            <w:vAlign w:val="top"/>
          </w:tcPr>
          <w:p w14:paraId="301636FF">
            <w:pPr>
              <w:pStyle w:val="19"/>
              <w:spacing w:before="8"/>
              <w:rPr>
                <w:rFonts w:ascii="Times New Roman" w:hAnsi="Times New Roman" w:cs="Times New Roman"/>
                <w:sz w:val="25"/>
              </w:rPr>
            </w:pPr>
          </w:p>
          <w:p w14:paraId="5AFF76AA">
            <w:pPr>
              <w:pStyle w:val="19"/>
              <w:ind w:left="97" w:right="88"/>
              <w:jc w:val="center"/>
              <w:rPr>
                <w:rFonts w:ascii="Times New Roman" w:hAnsi="Times New Roman" w:cs="Times New Roman"/>
                <w:sz w:val="24"/>
              </w:rPr>
            </w:pPr>
            <w:r>
              <w:rPr>
                <w:rFonts w:ascii="Times New Roman" w:cs="Times New Roman"/>
                <w:sz w:val="24"/>
              </w:rPr>
              <w:t>学校性质</w:t>
            </w:r>
          </w:p>
        </w:tc>
        <w:tc>
          <w:tcPr>
            <w:tcW w:w="1009" w:type="dxa"/>
            <w:tcBorders>
              <w:right w:val="nil"/>
            </w:tcBorders>
            <w:noWrap w:val="0"/>
            <w:vAlign w:val="top"/>
          </w:tcPr>
          <w:p w14:paraId="0F60AACB">
            <w:pPr>
              <w:pStyle w:val="19"/>
              <w:spacing w:before="158"/>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综合</w:t>
            </w:r>
          </w:p>
          <w:p w14:paraId="6188EDD1">
            <w:pPr>
              <w:pStyle w:val="19"/>
              <w:spacing w:before="4"/>
              <w:ind w:left="107"/>
              <w:rPr>
                <w:rFonts w:ascii="Times New Roman" w:hAnsi="Times New Roman" w:cs="Times New Roman"/>
                <w:sz w:val="24"/>
              </w:rPr>
            </w:pPr>
            <w:r>
              <w:rPr>
                <w:rFonts w:ascii="Times New Roman" w:hAnsi="Times New Roman" w:cs="Times New Roman"/>
                <w:sz w:val="24"/>
              </w:rPr>
              <w:t>○</w:t>
            </w:r>
            <w:r>
              <w:rPr>
                <w:rFonts w:ascii="Times New Roman" w:cs="Times New Roman"/>
                <w:sz w:val="24"/>
              </w:rPr>
              <w:t>语言</w:t>
            </w:r>
          </w:p>
        </w:tc>
        <w:tc>
          <w:tcPr>
            <w:tcW w:w="966" w:type="dxa"/>
            <w:tcBorders>
              <w:left w:val="nil"/>
              <w:right w:val="nil"/>
            </w:tcBorders>
            <w:noWrap w:val="0"/>
            <w:vAlign w:val="top"/>
          </w:tcPr>
          <w:p w14:paraId="55B68CFE">
            <w:pPr>
              <w:pStyle w:val="19"/>
              <w:spacing w:before="158"/>
              <w:ind w:left="183"/>
              <w:rPr>
                <w:rFonts w:ascii="Times New Roman" w:hAnsi="Times New Roman" w:cs="Times New Roman"/>
                <w:sz w:val="24"/>
              </w:rPr>
            </w:pPr>
            <w:r>
              <w:rPr>
                <w:rFonts w:ascii="Times New Roman" w:hAnsi="Times New Roman" w:cs="Times New Roman"/>
                <w:sz w:val="24"/>
              </w:rPr>
              <w:t>○</w:t>
            </w:r>
            <w:r>
              <w:rPr>
                <w:rFonts w:ascii="Times New Roman" w:cs="Times New Roman"/>
                <w:sz w:val="24"/>
              </w:rPr>
              <w:t>理工</w:t>
            </w:r>
          </w:p>
          <w:p w14:paraId="4BC5407C">
            <w:pPr>
              <w:pStyle w:val="19"/>
              <w:spacing w:before="4"/>
              <w:ind w:left="183"/>
              <w:rPr>
                <w:rFonts w:ascii="Times New Roman" w:hAnsi="Times New Roman" w:cs="Times New Roman"/>
                <w:sz w:val="24"/>
              </w:rPr>
            </w:pPr>
            <w:r>
              <w:rPr>
                <w:rFonts w:ascii="Times New Roman" w:hAnsi="Times New Roman" w:cs="Times New Roman"/>
                <w:sz w:val="24"/>
              </w:rPr>
              <w:t>■</w:t>
            </w:r>
            <w:r>
              <w:rPr>
                <w:rFonts w:ascii="Times New Roman" w:cs="Times New Roman"/>
                <w:sz w:val="24"/>
              </w:rPr>
              <w:t>财经</w:t>
            </w:r>
          </w:p>
        </w:tc>
        <w:tc>
          <w:tcPr>
            <w:tcW w:w="1173" w:type="dxa"/>
            <w:gridSpan w:val="2"/>
            <w:tcBorders>
              <w:left w:val="nil"/>
              <w:right w:val="nil"/>
            </w:tcBorders>
            <w:noWrap w:val="0"/>
            <w:vAlign w:val="top"/>
          </w:tcPr>
          <w:p w14:paraId="7BC08566">
            <w:pPr>
              <w:pStyle w:val="19"/>
              <w:spacing w:before="158"/>
              <w:ind w:left="297"/>
              <w:rPr>
                <w:rFonts w:ascii="Times New Roman" w:hAnsi="Times New Roman" w:cs="Times New Roman"/>
                <w:sz w:val="24"/>
              </w:rPr>
            </w:pPr>
            <w:r>
              <w:rPr>
                <w:rFonts w:ascii="Times New Roman" w:hAnsi="Times New Roman" w:cs="Times New Roman"/>
                <w:sz w:val="24"/>
              </w:rPr>
              <w:t>○</w:t>
            </w:r>
            <w:r>
              <w:rPr>
                <w:rFonts w:ascii="Times New Roman" w:cs="Times New Roman"/>
                <w:sz w:val="24"/>
              </w:rPr>
              <w:t>农业</w:t>
            </w:r>
          </w:p>
          <w:p w14:paraId="6A7541FB">
            <w:pPr>
              <w:pStyle w:val="19"/>
              <w:spacing w:before="4"/>
              <w:ind w:left="297"/>
              <w:rPr>
                <w:rFonts w:ascii="Times New Roman" w:hAnsi="Times New Roman" w:cs="Times New Roman"/>
                <w:sz w:val="24"/>
              </w:rPr>
            </w:pPr>
            <w:r>
              <w:rPr>
                <w:rFonts w:ascii="Times New Roman" w:hAnsi="Times New Roman" w:cs="Times New Roman"/>
                <w:sz w:val="24"/>
              </w:rPr>
              <w:t>○</w:t>
            </w:r>
            <w:r>
              <w:rPr>
                <w:rFonts w:ascii="Times New Roman" w:cs="Times New Roman"/>
                <w:sz w:val="24"/>
              </w:rPr>
              <w:t>政法</w:t>
            </w:r>
          </w:p>
        </w:tc>
        <w:tc>
          <w:tcPr>
            <w:tcW w:w="1229" w:type="dxa"/>
            <w:gridSpan w:val="2"/>
            <w:tcBorders>
              <w:left w:val="nil"/>
              <w:right w:val="nil"/>
            </w:tcBorders>
            <w:noWrap w:val="0"/>
            <w:vAlign w:val="top"/>
          </w:tcPr>
          <w:p w14:paraId="180CACB6">
            <w:pPr>
              <w:pStyle w:val="19"/>
              <w:spacing w:before="158"/>
              <w:ind w:left="205"/>
              <w:rPr>
                <w:rFonts w:ascii="Times New Roman" w:hAnsi="Times New Roman" w:cs="Times New Roman"/>
                <w:sz w:val="24"/>
              </w:rPr>
            </w:pPr>
            <w:r>
              <w:rPr>
                <w:rFonts w:ascii="Times New Roman" w:hAnsi="Times New Roman" w:cs="Times New Roman"/>
                <w:sz w:val="24"/>
              </w:rPr>
              <w:t>○</w:t>
            </w:r>
            <w:r>
              <w:rPr>
                <w:rFonts w:ascii="Times New Roman" w:cs="Times New Roman"/>
                <w:sz w:val="24"/>
              </w:rPr>
              <w:t>林业</w:t>
            </w:r>
          </w:p>
          <w:p w14:paraId="3AB2ED72">
            <w:pPr>
              <w:pStyle w:val="19"/>
              <w:spacing w:before="4"/>
              <w:ind w:left="205"/>
              <w:rPr>
                <w:rFonts w:ascii="Times New Roman" w:hAnsi="Times New Roman" w:cs="Times New Roman"/>
                <w:sz w:val="24"/>
              </w:rPr>
            </w:pPr>
            <w:r>
              <w:rPr>
                <w:rFonts w:ascii="Times New Roman" w:hAnsi="Times New Roman" w:cs="Times New Roman"/>
                <w:sz w:val="24"/>
              </w:rPr>
              <w:t>○</w:t>
            </w:r>
            <w:r>
              <w:rPr>
                <w:rFonts w:ascii="Times New Roman" w:cs="Times New Roman"/>
                <w:sz w:val="24"/>
              </w:rPr>
              <w:t>体育</w:t>
            </w:r>
          </w:p>
        </w:tc>
        <w:tc>
          <w:tcPr>
            <w:tcW w:w="1079" w:type="dxa"/>
            <w:gridSpan w:val="2"/>
            <w:tcBorders>
              <w:left w:val="nil"/>
              <w:right w:val="nil"/>
            </w:tcBorders>
            <w:noWrap w:val="0"/>
            <w:vAlign w:val="top"/>
          </w:tcPr>
          <w:p w14:paraId="0139DCED">
            <w:pPr>
              <w:pStyle w:val="19"/>
              <w:spacing w:before="158"/>
              <w:ind w:left="36"/>
              <w:rPr>
                <w:rFonts w:ascii="Times New Roman" w:hAnsi="Times New Roman" w:cs="Times New Roman"/>
                <w:sz w:val="24"/>
              </w:rPr>
            </w:pPr>
            <w:r>
              <w:rPr>
                <w:rFonts w:ascii="Times New Roman" w:hAnsi="Times New Roman" w:cs="Times New Roman"/>
                <w:sz w:val="24"/>
              </w:rPr>
              <w:t>○</w:t>
            </w:r>
            <w:r>
              <w:rPr>
                <w:rFonts w:ascii="Times New Roman" w:cs="Times New Roman"/>
                <w:sz w:val="24"/>
              </w:rPr>
              <w:t>医药</w:t>
            </w:r>
          </w:p>
          <w:p w14:paraId="10DFB4BC">
            <w:pPr>
              <w:pStyle w:val="19"/>
              <w:spacing w:before="4"/>
              <w:ind w:left="36"/>
              <w:rPr>
                <w:rFonts w:ascii="Times New Roman" w:hAnsi="Times New Roman" w:cs="Times New Roman"/>
                <w:sz w:val="24"/>
              </w:rPr>
            </w:pPr>
            <w:r>
              <w:rPr>
                <w:rFonts w:ascii="Times New Roman" w:hAnsi="Times New Roman" w:cs="Times New Roman"/>
                <w:sz w:val="24"/>
              </w:rPr>
              <w:t>○</w:t>
            </w:r>
            <w:r>
              <w:rPr>
                <w:rFonts w:ascii="Times New Roman" w:cs="Times New Roman"/>
                <w:sz w:val="24"/>
              </w:rPr>
              <w:t>艺术</w:t>
            </w:r>
          </w:p>
        </w:tc>
        <w:tc>
          <w:tcPr>
            <w:tcW w:w="2696" w:type="dxa"/>
            <w:gridSpan w:val="2"/>
            <w:tcBorders>
              <w:left w:val="nil"/>
            </w:tcBorders>
            <w:noWrap w:val="0"/>
            <w:vAlign w:val="top"/>
          </w:tcPr>
          <w:p w14:paraId="20E71800">
            <w:pPr>
              <w:pStyle w:val="19"/>
              <w:spacing w:before="158"/>
              <w:ind w:left="57"/>
              <w:rPr>
                <w:rFonts w:ascii="Times New Roman" w:hAnsi="Times New Roman" w:cs="Times New Roman"/>
                <w:sz w:val="24"/>
              </w:rPr>
            </w:pPr>
            <w:r>
              <w:rPr>
                <w:rFonts w:ascii="Times New Roman" w:hAnsi="Times New Roman" w:cs="Times New Roman"/>
                <w:sz w:val="24"/>
              </w:rPr>
              <w:t>○</w:t>
            </w:r>
            <w:r>
              <w:rPr>
                <w:rFonts w:ascii="Times New Roman" w:cs="Times New Roman"/>
                <w:sz w:val="24"/>
              </w:rPr>
              <w:t>师范</w:t>
            </w:r>
          </w:p>
          <w:p w14:paraId="630B94D3">
            <w:pPr>
              <w:pStyle w:val="19"/>
              <w:spacing w:before="4"/>
              <w:ind w:left="57"/>
              <w:rPr>
                <w:rFonts w:ascii="Times New Roman" w:hAnsi="Times New Roman" w:cs="Times New Roman"/>
                <w:sz w:val="24"/>
              </w:rPr>
            </w:pPr>
            <w:r>
              <w:rPr>
                <w:rFonts w:ascii="Times New Roman" w:hAnsi="Times New Roman" w:cs="Times New Roman"/>
                <w:sz w:val="24"/>
              </w:rPr>
              <w:t>○</w:t>
            </w:r>
            <w:r>
              <w:rPr>
                <w:rFonts w:ascii="Times New Roman" w:cs="Times New Roman"/>
                <w:sz w:val="24"/>
              </w:rPr>
              <w:t>民族</w:t>
            </w:r>
          </w:p>
        </w:tc>
      </w:tr>
      <w:tr w14:paraId="62901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trPr>
        <w:tc>
          <w:tcPr>
            <w:tcW w:w="1858" w:type="dxa"/>
            <w:noWrap w:val="0"/>
            <w:vAlign w:val="top"/>
          </w:tcPr>
          <w:p w14:paraId="17020D34">
            <w:pPr>
              <w:pStyle w:val="19"/>
              <w:spacing w:before="40" w:line="304" w:lineRule="auto"/>
              <w:ind w:left="688" w:right="437" w:hanging="240"/>
              <w:rPr>
                <w:rFonts w:ascii="Times New Roman" w:hAnsi="Times New Roman" w:cs="Times New Roman"/>
                <w:sz w:val="24"/>
              </w:rPr>
            </w:pPr>
            <w:r>
              <w:rPr>
                <w:rFonts w:ascii="Times New Roman" w:cs="Times New Roman"/>
                <w:sz w:val="24"/>
              </w:rPr>
              <w:t>专任教师总数</w:t>
            </w:r>
          </w:p>
        </w:tc>
        <w:tc>
          <w:tcPr>
            <w:tcW w:w="2813" w:type="dxa"/>
            <w:gridSpan w:val="3"/>
            <w:noWrap w:val="0"/>
            <w:vAlign w:val="center"/>
          </w:tcPr>
          <w:p w14:paraId="26BD894D">
            <w:pPr>
              <w:pStyle w:val="19"/>
              <w:jc w:val="center"/>
              <w:rPr>
                <w:rFonts w:hint="eastAsia" w:ascii="Times New Roman" w:cs="Times New Roman"/>
                <w:sz w:val="24"/>
                <w:lang w:val="en-US"/>
              </w:rPr>
            </w:pPr>
            <w:r>
              <w:rPr>
                <w:rFonts w:hint="eastAsia" w:ascii="Times New Roman" w:hAnsi="Times New Roman" w:cs="Times New Roman"/>
                <w:sz w:val="24"/>
                <w:lang w:val="en-US" w:eastAsia="zh-CN"/>
              </w:rPr>
              <w:t>965</w:t>
            </w:r>
            <w:r>
              <w:rPr>
                <w:rFonts w:hint="eastAsia" w:ascii="Times New Roman" w:hAnsi="Times New Roman" w:cs="Times New Roman"/>
                <w:sz w:val="24"/>
                <w:lang w:val="en-US"/>
              </w:rPr>
              <w:t>人</w:t>
            </w:r>
          </w:p>
        </w:tc>
        <w:tc>
          <w:tcPr>
            <w:tcW w:w="2798" w:type="dxa"/>
            <w:gridSpan w:val="6"/>
            <w:noWrap w:val="0"/>
            <w:vAlign w:val="center"/>
          </w:tcPr>
          <w:p w14:paraId="590FADFA">
            <w:pPr>
              <w:pStyle w:val="19"/>
              <w:jc w:val="center"/>
              <w:rPr>
                <w:rFonts w:ascii="Times New Roman" w:cs="Times New Roman"/>
                <w:sz w:val="24"/>
              </w:rPr>
            </w:pPr>
            <w:r>
              <w:rPr>
                <w:rFonts w:ascii="Times New Roman" w:cs="Times New Roman"/>
                <w:sz w:val="24"/>
              </w:rPr>
              <w:t>专任教师中副教授及以上职称教师数</w:t>
            </w:r>
          </w:p>
        </w:tc>
        <w:tc>
          <w:tcPr>
            <w:tcW w:w="2541" w:type="dxa"/>
            <w:noWrap w:val="0"/>
            <w:vAlign w:val="center"/>
          </w:tcPr>
          <w:p w14:paraId="7BA7E56D">
            <w:pPr>
              <w:pStyle w:val="19"/>
              <w:jc w:val="center"/>
              <w:rPr>
                <w:rFonts w:hint="eastAsia" w:ascii="Times New Roman" w:eastAsia="宋体" w:cs="Times New Roman"/>
                <w:sz w:val="24"/>
                <w:lang w:val="en-US" w:eastAsia="zh-CN"/>
              </w:rPr>
            </w:pPr>
            <w:r>
              <w:rPr>
                <w:rFonts w:hint="eastAsia" w:ascii="Times New Roman" w:hAnsi="Times New Roman" w:cs="Times New Roman"/>
                <w:sz w:val="24"/>
                <w:lang w:val="en-US" w:eastAsia="zh-CN"/>
              </w:rPr>
              <w:t xml:space="preserve">305人 </w:t>
            </w:r>
          </w:p>
        </w:tc>
      </w:tr>
      <w:tr w14:paraId="26DB0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858" w:type="dxa"/>
            <w:noWrap w:val="0"/>
            <w:vAlign w:val="top"/>
          </w:tcPr>
          <w:p w14:paraId="0CB0F0C4">
            <w:pPr>
              <w:pStyle w:val="19"/>
              <w:spacing w:before="4"/>
              <w:rPr>
                <w:rFonts w:ascii="Times New Roman" w:hAnsi="Times New Roman" w:cs="Times New Roman"/>
                <w:sz w:val="21"/>
              </w:rPr>
            </w:pPr>
          </w:p>
          <w:p w14:paraId="3034BD69">
            <w:pPr>
              <w:pStyle w:val="19"/>
              <w:ind w:left="97" w:right="88"/>
              <w:jc w:val="center"/>
              <w:rPr>
                <w:rFonts w:ascii="Times New Roman" w:hAnsi="Times New Roman" w:cs="Times New Roman"/>
                <w:sz w:val="24"/>
              </w:rPr>
            </w:pPr>
            <w:r>
              <w:rPr>
                <w:rFonts w:ascii="Times New Roman" w:cs="Times New Roman"/>
                <w:sz w:val="24"/>
              </w:rPr>
              <w:t>学校主管部门</w:t>
            </w:r>
          </w:p>
        </w:tc>
        <w:tc>
          <w:tcPr>
            <w:tcW w:w="2813" w:type="dxa"/>
            <w:gridSpan w:val="3"/>
            <w:noWrap w:val="0"/>
            <w:vAlign w:val="center"/>
          </w:tcPr>
          <w:p w14:paraId="3430ACAC">
            <w:pPr>
              <w:pStyle w:val="19"/>
              <w:jc w:val="center"/>
              <w:rPr>
                <w:rFonts w:ascii="Times New Roman" w:hAnsi="Times New Roman" w:cs="Times New Roman"/>
                <w:sz w:val="24"/>
              </w:rPr>
            </w:pPr>
            <w:r>
              <w:rPr>
                <w:rFonts w:ascii="Times New Roman" w:cs="Times New Roman"/>
                <w:sz w:val="24"/>
              </w:rPr>
              <w:t>新疆维吾尔自治区教育厅</w:t>
            </w:r>
          </w:p>
        </w:tc>
        <w:tc>
          <w:tcPr>
            <w:tcW w:w="2798" w:type="dxa"/>
            <w:gridSpan w:val="6"/>
            <w:noWrap w:val="0"/>
            <w:vAlign w:val="center"/>
          </w:tcPr>
          <w:p w14:paraId="4ED00191">
            <w:pPr>
              <w:pStyle w:val="19"/>
              <w:ind w:left="914"/>
              <w:rPr>
                <w:rFonts w:ascii="Times New Roman" w:hAnsi="Times New Roman" w:cs="Times New Roman"/>
                <w:sz w:val="24"/>
              </w:rPr>
            </w:pPr>
            <w:r>
              <w:rPr>
                <w:rFonts w:ascii="Times New Roman" w:cs="Times New Roman"/>
                <w:sz w:val="24"/>
              </w:rPr>
              <w:t>建校时间</w:t>
            </w:r>
          </w:p>
        </w:tc>
        <w:tc>
          <w:tcPr>
            <w:tcW w:w="2541" w:type="dxa"/>
            <w:noWrap w:val="0"/>
            <w:vAlign w:val="center"/>
          </w:tcPr>
          <w:p w14:paraId="7809CDCC">
            <w:pPr>
              <w:pStyle w:val="19"/>
              <w:jc w:val="center"/>
              <w:rPr>
                <w:rFonts w:ascii="Times New Roman" w:hAnsi="Times New Roman" w:cs="Times New Roman"/>
                <w:sz w:val="24"/>
              </w:rPr>
            </w:pPr>
            <w:r>
              <w:rPr>
                <w:rFonts w:ascii="Times New Roman" w:hAnsi="Times New Roman" w:cs="Times New Roman"/>
                <w:sz w:val="24"/>
              </w:rPr>
              <w:t>195</w:t>
            </w:r>
            <w:r>
              <w:rPr>
                <w:rFonts w:ascii="Times New Roman" w:hAnsi="Times New Roman" w:cs="Times New Roman"/>
                <w:sz w:val="24"/>
                <w:lang w:val="en-US"/>
              </w:rPr>
              <w:t>0</w:t>
            </w:r>
            <w:r>
              <w:rPr>
                <w:rFonts w:ascii="Times New Roman" w:cs="Times New Roman"/>
                <w:sz w:val="24"/>
              </w:rPr>
              <w:t>年</w:t>
            </w:r>
          </w:p>
        </w:tc>
      </w:tr>
      <w:tr w14:paraId="79165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1858" w:type="dxa"/>
            <w:noWrap w:val="0"/>
            <w:vAlign w:val="top"/>
          </w:tcPr>
          <w:p w14:paraId="6084C2FF">
            <w:pPr>
              <w:pStyle w:val="19"/>
              <w:spacing w:before="117" w:line="242" w:lineRule="auto"/>
              <w:ind w:left="448" w:right="197" w:hanging="240"/>
              <w:rPr>
                <w:rFonts w:ascii="Times New Roman" w:hAnsi="Times New Roman" w:cs="Times New Roman"/>
                <w:sz w:val="24"/>
              </w:rPr>
            </w:pPr>
            <w:r>
              <w:rPr>
                <w:rFonts w:ascii="Times New Roman" w:cs="Times New Roman"/>
                <w:sz w:val="24"/>
              </w:rPr>
              <w:t>首次举办本科教育年份</w:t>
            </w:r>
          </w:p>
        </w:tc>
        <w:tc>
          <w:tcPr>
            <w:tcW w:w="8152" w:type="dxa"/>
            <w:gridSpan w:val="10"/>
            <w:noWrap w:val="0"/>
            <w:vAlign w:val="center"/>
          </w:tcPr>
          <w:p w14:paraId="149CE2E2">
            <w:pPr>
              <w:pStyle w:val="19"/>
              <w:jc w:val="center"/>
              <w:rPr>
                <w:rFonts w:ascii="Times New Roman" w:hAnsi="Times New Roman" w:cs="Times New Roman"/>
                <w:sz w:val="24"/>
              </w:rPr>
            </w:pPr>
            <w:r>
              <w:rPr>
                <w:rFonts w:ascii="Times New Roman" w:hAnsi="Times New Roman" w:cs="Times New Roman"/>
                <w:sz w:val="24"/>
              </w:rPr>
              <w:t>19</w:t>
            </w:r>
            <w:r>
              <w:rPr>
                <w:rFonts w:hint="eastAsia" w:ascii="Times New Roman" w:hAnsi="Times New Roman" w:cs="Times New Roman"/>
                <w:sz w:val="24"/>
                <w:lang w:val="en-US"/>
              </w:rPr>
              <w:t>59</w:t>
            </w:r>
            <w:r>
              <w:rPr>
                <w:rFonts w:ascii="Times New Roman" w:cs="Times New Roman"/>
                <w:sz w:val="24"/>
              </w:rPr>
              <w:t>年</w:t>
            </w:r>
          </w:p>
        </w:tc>
      </w:tr>
      <w:tr w14:paraId="13380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858" w:type="dxa"/>
            <w:noWrap w:val="0"/>
            <w:vAlign w:val="top"/>
          </w:tcPr>
          <w:p w14:paraId="77DED328">
            <w:pPr>
              <w:pStyle w:val="19"/>
              <w:spacing w:before="4"/>
              <w:rPr>
                <w:rFonts w:ascii="Times New Roman" w:hAnsi="Times New Roman" w:cs="Times New Roman"/>
                <w:sz w:val="21"/>
              </w:rPr>
            </w:pPr>
          </w:p>
          <w:p w14:paraId="2EF46291">
            <w:pPr>
              <w:pStyle w:val="19"/>
              <w:ind w:left="97" w:right="88"/>
              <w:jc w:val="center"/>
              <w:rPr>
                <w:rFonts w:ascii="Times New Roman" w:hAnsi="Times New Roman" w:cs="Times New Roman"/>
                <w:sz w:val="24"/>
              </w:rPr>
            </w:pPr>
            <w:r>
              <w:rPr>
                <w:rFonts w:ascii="Times New Roman" w:cs="Times New Roman"/>
                <w:sz w:val="24"/>
              </w:rPr>
              <w:t>曾用名</w:t>
            </w:r>
          </w:p>
        </w:tc>
        <w:tc>
          <w:tcPr>
            <w:tcW w:w="8152" w:type="dxa"/>
            <w:gridSpan w:val="10"/>
            <w:noWrap w:val="0"/>
            <w:vAlign w:val="center"/>
          </w:tcPr>
          <w:p w14:paraId="48902E93">
            <w:pPr>
              <w:pStyle w:val="19"/>
              <w:jc w:val="center"/>
              <w:rPr>
                <w:rFonts w:ascii="Times New Roman" w:hAnsi="Times New Roman" w:cs="Times New Roman"/>
                <w:sz w:val="24"/>
              </w:rPr>
            </w:pPr>
            <w:r>
              <w:rPr>
                <w:rFonts w:ascii="Times New Roman" w:cs="Times New Roman"/>
                <w:sz w:val="24"/>
              </w:rPr>
              <w:t>新疆财经学院</w:t>
            </w:r>
          </w:p>
        </w:tc>
      </w:tr>
      <w:tr w14:paraId="0927D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2" w:hRule="atLeast"/>
        </w:trPr>
        <w:tc>
          <w:tcPr>
            <w:tcW w:w="1858" w:type="dxa"/>
            <w:noWrap w:val="0"/>
            <w:vAlign w:val="center"/>
          </w:tcPr>
          <w:p w14:paraId="5423713D">
            <w:pPr>
              <w:pStyle w:val="19"/>
              <w:spacing w:before="215" w:line="364" w:lineRule="auto"/>
              <w:ind w:left="328" w:right="317"/>
              <w:jc w:val="center"/>
              <w:rPr>
                <w:rFonts w:ascii="Times New Roman" w:hAnsi="Times New Roman" w:cs="Times New Roman"/>
                <w:sz w:val="24"/>
              </w:rPr>
            </w:pPr>
            <w:r>
              <w:rPr>
                <w:rFonts w:ascii="Times New Roman" w:cs="Times New Roman"/>
                <w:sz w:val="24"/>
              </w:rPr>
              <w:t>学校简介和历史沿革</w:t>
            </w:r>
          </w:p>
          <w:p w14:paraId="689E13E9">
            <w:pPr>
              <w:pStyle w:val="19"/>
              <w:spacing w:before="2"/>
              <w:ind w:left="97" w:right="91"/>
              <w:jc w:val="center"/>
              <w:rPr>
                <w:rFonts w:ascii="Times New Roman" w:hAnsi="Times New Roman" w:cs="Times New Roman"/>
                <w:sz w:val="24"/>
              </w:rPr>
            </w:pPr>
            <w:r>
              <w:rPr>
                <w:rFonts w:hint="eastAsia"/>
                <w:sz w:val="24"/>
                <w:szCs w:val="24"/>
                <w:lang w:val="en-US" w:eastAsia="zh-CN"/>
              </w:rPr>
              <w:t>（150</w:t>
            </w:r>
            <w:r>
              <w:rPr>
                <w:rFonts w:hint="eastAsia"/>
                <w:sz w:val="24"/>
                <w:szCs w:val="24"/>
                <w:lang w:val="en-US"/>
              </w:rPr>
              <w:t>字以内）</w:t>
            </w:r>
          </w:p>
        </w:tc>
        <w:tc>
          <w:tcPr>
            <w:tcW w:w="8152" w:type="dxa"/>
            <w:gridSpan w:val="10"/>
            <w:noWrap w:val="0"/>
            <w:vAlign w:val="top"/>
          </w:tcPr>
          <w:p w14:paraId="2222E1AE">
            <w:pPr>
              <w:pStyle w:val="19"/>
              <w:ind w:firstLine="480" w:firstLineChars="200"/>
              <w:rPr>
                <w:rFonts w:ascii="Times New Roman" w:hAnsi="Times New Roman" w:cs="Times New Roman"/>
                <w:sz w:val="24"/>
              </w:rPr>
            </w:pPr>
            <w:r>
              <w:rPr>
                <w:rFonts w:hint="eastAsia"/>
                <w:sz w:val="24"/>
                <w:szCs w:val="24"/>
                <w:lang w:val="en-US" w:eastAsia="zh-CN"/>
              </w:rPr>
              <w:t>学校</w:t>
            </w:r>
            <w:r>
              <w:rPr>
                <w:rFonts w:hint="eastAsia"/>
                <w:sz w:val="24"/>
                <w:szCs w:val="24"/>
                <w:lang w:val="en-US"/>
              </w:rPr>
              <w:t>砥砺奋进7</w:t>
            </w:r>
            <w:r>
              <w:rPr>
                <w:rFonts w:hint="eastAsia"/>
                <w:sz w:val="24"/>
                <w:szCs w:val="24"/>
                <w:lang w:val="en-US" w:eastAsia="zh-CN"/>
              </w:rPr>
              <w:t>6</w:t>
            </w:r>
            <w:r>
              <w:rPr>
                <w:rFonts w:hint="eastAsia"/>
                <w:sz w:val="24"/>
                <w:szCs w:val="24"/>
                <w:lang w:val="en-US"/>
              </w:rPr>
              <w:t>载，扎根新疆大地，培养德才兼备、</w:t>
            </w:r>
            <w:r>
              <w:rPr>
                <w:rFonts w:hint="eastAsia"/>
                <w:sz w:val="24"/>
                <w:szCs w:val="24"/>
                <w:lang w:val="en-US" w:eastAsia="zh-CN"/>
              </w:rPr>
              <w:t>高素质、复合型</w:t>
            </w:r>
            <w:r>
              <w:rPr>
                <w:rFonts w:hint="eastAsia"/>
                <w:sz w:val="24"/>
                <w:szCs w:val="24"/>
                <w:lang w:val="en-US"/>
              </w:rPr>
              <w:t>多民族财经人才</w:t>
            </w:r>
            <w:r>
              <w:rPr>
                <w:rFonts w:hint="eastAsia"/>
                <w:sz w:val="24"/>
                <w:szCs w:val="24"/>
                <w:lang w:val="en-US" w:eastAsia="zh-CN"/>
              </w:rPr>
              <w:t>。</w:t>
            </w:r>
            <w:r>
              <w:rPr>
                <w:rFonts w:hint="eastAsia"/>
                <w:sz w:val="24"/>
                <w:szCs w:val="24"/>
                <w:lang w:val="en-US"/>
              </w:rPr>
              <w:t>1998年获批硕士学位授予权</w:t>
            </w:r>
            <w:r>
              <w:rPr>
                <w:rFonts w:hint="eastAsia"/>
                <w:sz w:val="24"/>
                <w:szCs w:val="24"/>
                <w:lang w:val="en-US" w:eastAsia="zh-CN"/>
              </w:rPr>
              <w:t>，</w:t>
            </w:r>
            <w:r>
              <w:rPr>
                <w:rFonts w:hint="eastAsia"/>
                <w:sz w:val="24"/>
                <w:szCs w:val="24"/>
                <w:lang w:val="en-US"/>
              </w:rPr>
              <w:t>2012年获批国家特殊需求博士人才培养项目</w:t>
            </w:r>
            <w:r>
              <w:rPr>
                <w:rFonts w:hint="eastAsia"/>
                <w:sz w:val="24"/>
                <w:szCs w:val="24"/>
                <w:lang w:val="en-US" w:eastAsia="zh-CN"/>
              </w:rPr>
              <w:t>，2018</w:t>
            </w:r>
            <w:r>
              <w:rPr>
                <w:rFonts w:hint="eastAsia"/>
                <w:sz w:val="24"/>
                <w:szCs w:val="24"/>
                <w:lang w:val="en-US"/>
              </w:rPr>
              <w:t>年获批博士学位授予单位。有</w:t>
            </w:r>
            <w:r>
              <w:rPr>
                <w:rFonts w:hint="eastAsia"/>
                <w:sz w:val="24"/>
                <w:szCs w:val="24"/>
                <w:lang w:val="en-US" w:eastAsia="zh-CN"/>
              </w:rPr>
              <w:t>2</w:t>
            </w:r>
            <w:r>
              <w:rPr>
                <w:rFonts w:hint="eastAsia"/>
                <w:sz w:val="24"/>
                <w:szCs w:val="24"/>
                <w:lang w:val="en-US"/>
              </w:rPr>
              <w:t>个博士一级学科授权点、</w:t>
            </w:r>
            <w:r>
              <w:rPr>
                <w:rFonts w:hint="eastAsia"/>
                <w:sz w:val="24"/>
                <w:szCs w:val="24"/>
                <w:lang w:val="en-US" w:eastAsia="zh-CN"/>
              </w:rPr>
              <w:t>9</w:t>
            </w:r>
            <w:r>
              <w:rPr>
                <w:rFonts w:hint="eastAsia"/>
                <w:sz w:val="24"/>
                <w:szCs w:val="24"/>
                <w:lang w:val="en-US"/>
              </w:rPr>
              <w:t>个一级学科硕士学位授权点、1</w:t>
            </w:r>
            <w:r>
              <w:rPr>
                <w:rFonts w:hint="eastAsia"/>
                <w:sz w:val="24"/>
                <w:szCs w:val="24"/>
                <w:lang w:val="en-US" w:eastAsia="zh-CN"/>
              </w:rPr>
              <w:t>5</w:t>
            </w:r>
            <w:r>
              <w:rPr>
                <w:rFonts w:hint="eastAsia"/>
                <w:sz w:val="24"/>
                <w:szCs w:val="24"/>
                <w:lang w:val="en-US"/>
              </w:rPr>
              <w:t>个硕士专业学位授权点，</w:t>
            </w:r>
            <w:r>
              <w:rPr>
                <w:rFonts w:hint="eastAsia"/>
                <w:sz w:val="24"/>
                <w:szCs w:val="24"/>
                <w:lang w:val="en-US" w:eastAsia="zh-CN"/>
              </w:rPr>
              <w:t>16</w:t>
            </w:r>
            <w:r>
              <w:rPr>
                <w:rFonts w:hint="eastAsia"/>
                <w:sz w:val="24"/>
                <w:szCs w:val="24"/>
                <w:lang w:val="en-US"/>
              </w:rPr>
              <w:t>个国家级一流本科专业建设点</w:t>
            </w:r>
            <w:r>
              <w:rPr>
                <w:rFonts w:hint="eastAsia"/>
                <w:sz w:val="24"/>
                <w:szCs w:val="24"/>
                <w:lang w:val="en-US" w:eastAsia="zh-CN"/>
              </w:rPr>
              <w:t>,20门国家级一流本科课程</w:t>
            </w:r>
            <w:r>
              <w:rPr>
                <w:rFonts w:hint="eastAsia"/>
                <w:sz w:val="24"/>
                <w:szCs w:val="24"/>
                <w:lang w:val="en-US"/>
              </w:rPr>
              <w:t>。</w:t>
            </w:r>
          </w:p>
        </w:tc>
      </w:tr>
      <w:tr w14:paraId="30D6DE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858" w:type="dxa"/>
            <w:noWrap w:val="0"/>
            <w:vAlign w:val="bottom"/>
          </w:tcPr>
          <w:p w14:paraId="3F17C887">
            <w:pPr>
              <w:pStyle w:val="19"/>
              <w:spacing w:before="79" w:line="364" w:lineRule="auto"/>
              <w:ind w:left="107" w:right="58" w:hanging="39"/>
              <w:jc w:val="both"/>
              <w:rPr>
                <w:rFonts w:ascii="Times New Roman" w:hAnsi="Times New Roman" w:cs="Times New Roman"/>
                <w:sz w:val="24"/>
              </w:rPr>
            </w:pPr>
            <w:r>
              <w:rPr>
                <w:rFonts w:ascii="Times New Roman" w:cs="Times New Roman"/>
                <w:sz w:val="24"/>
              </w:rPr>
              <w:t>学校近五年专</w:t>
            </w:r>
            <w:r>
              <w:rPr>
                <w:rFonts w:ascii="Times New Roman" w:hAnsi="Times New Roman" w:cs="Times New Roman"/>
                <w:sz w:val="24"/>
              </w:rPr>
              <w:t xml:space="preserve"> </w:t>
            </w:r>
            <w:r>
              <w:rPr>
                <w:rFonts w:ascii="Times New Roman" w:cs="Times New Roman"/>
                <w:spacing w:val="-3"/>
                <w:sz w:val="24"/>
              </w:rPr>
              <w:t>业增设停招</w:t>
            </w:r>
            <w:r>
              <w:rPr>
                <w:rFonts w:ascii="Times New Roman" w:cs="Times New Roman"/>
                <w:sz w:val="24"/>
              </w:rPr>
              <w:t>撤并情况（</w:t>
            </w:r>
            <w:r>
              <w:rPr>
                <w:rFonts w:ascii="Times New Roman" w:hAnsi="Times New Roman" w:cs="Times New Roman"/>
                <w:sz w:val="24"/>
              </w:rPr>
              <w:t>300</w:t>
            </w:r>
            <w:r>
              <w:rPr>
                <w:rFonts w:ascii="Times New Roman" w:cs="Times New Roman"/>
                <w:sz w:val="24"/>
              </w:rPr>
              <w:t>字以内）</w:t>
            </w:r>
          </w:p>
        </w:tc>
        <w:tc>
          <w:tcPr>
            <w:tcW w:w="8152" w:type="dxa"/>
            <w:gridSpan w:val="10"/>
            <w:noWrap w:val="0"/>
            <w:vAlign w:val="center"/>
          </w:tcPr>
          <w:p w14:paraId="5BF87E1C">
            <w:pPr>
              <w:pStyle w:val="19"/>
              <w:ind w:firstLine="480" w:firstLineChars="200"/>
              <w:rPr>
                <w:rFonts w:hint="default" w:ascii="Times New Roman" w:hAnsi="Times New Roman" w:eastAsia="宋体" w:cs="Times New Roman"/>
                <w:sz w:val="24"/>
                <w:lang w:val="en-US" w:eastAsia="zh-CN"/>
              </w:rPr>
            </w:pPr>
            <w:r>
              <w:rPr>
                <w:rFonts w:hint="eastAsia"/>
                <w:sz w:val="24"/>
                <w:szCs w:val="24"/>
              </w:rPr>
              <w:t>新疆财经大学现有</w:t>
            </w:r>
            <w:r>
              <w:rPr>
                <w:rFonts w:hint="eastAsia"/>
                <w:sz w:val="24"/>
                <w:szCs w:val="24"/>
                <w:lang w:val="en-US" w:eastAsia="zh-CN"/>
              </w:rPr>
              <w:t>48</w:t>
            </w:r>
            <w:r>
              <w:rPr>
                <w:rFonts w:hint="eastAsia"/>
                <w:sz w:val="24"/>
                <w:szCs w:val="24"/>
              </w:rPr>
              <w:t>个</w:t>
            </w:r>
            <w:r>
              <w:rPr>
                <w:rFonts w:hint="eastAsia"/>
                <w:sz w:val="24"/>
                <w:szCs w:val="24"/>
                <w:lang w:val="en-US" w:eastAsia="zh-CN"/>
              </w:rPr>
              <w:t>本科</w:t>
            </w:r>
            <w:r>
              <w:rPr>
                <w:rFonts w:hint="eastAsia"/>
                <w:sz w:val="24"/>
                <w:szCs w:val="24"/>
              </w:rPr>
              <w:t>专业。学校通过对人才需求市场调查与预测，</w:t>
            </w:r>
            <w:r>
              <w:rPr>
                <w:rFonts w:hint="eastAsia"/>
                <w:sz w:val="24"/>
                <w:szCs w:val="24"/>
                <w:lang w:val="en-US" w:eastAsia="zh-CN"/>
              </w:rPr>
              <w:t>2020年停招“信息安全”“农村区域发展”2</w:t>
            </w:r>
            <w:r>
              <w:rPr>
                <w:rFonts w:hint="eastAsia"/>
                <w:sz w:val="24"/>
                <w:szCs w:val="24"/>
                <w:lang w:val="en-US"/>
              </w:rPr>
              <w:t>个专业</w:t>
            </w:r>
            <w:r>
              <w:rPr>
                <w:rFonts w:hint="eastAsia"/>
                <w:sz w:val="24"/>
                <w:szCs w:val="24"/>
                <w:lang w:val="en-US" w:eastAsia="zh-CN"/>
              </w:rPr>
              <w:t>，2025年停招“信息管理与信息系统”1个专业。2020年增设“金融科技”1个专业，2021年增设“商务英语”“数字经济”“网络与新媒体”3个专业，2023年增设“能源经济”“人工智能”2个专业，2024年增设“供应链管理”“城市管理”2个专业，2025年增设“冰雪运动”“数学与应用数学”“俄语”“数字文旅”“跨境电子商务”5个专业。</w:t>
            </w:r>
          </w:p>
        </w:tc>
      </w:tr>
    </w:tbl>
    <w:p w14:paraId="16FD8E81">
      <w:pPr>
        <w:pStyle w:val="2"/>
        <w:rPr>
          <w:rFonts w:ascii="Times New Roman" w:hAnsi="Times New Roman" w:cs="Times New Roman"/>
        </w:rPr>
      </w:pPr>
    </w:p>
    <w:p w14:paraId="250C527C">
      <w:pPr>
        <w:pStyle w:val="2"/>
        <w:rPr>
          <w:rFonts w:ascii="Times New Roman" w:hAnsi="Times New Roman" w:cs="Times New Roman"/>
        </w:rPr>
      </w:pPr>
    </w:p>
    <w:p w14:paraId="21406393"/>
    <w:p w14:paraId="7C858C59">
      <w:pPr>
        <w:pStyle w:val="5"/>
      </w:pPr>
    </w:p>
    <w:p w14:paraId="7635FC31">
      <w:pPr>
        <w:pStyle w:val="2"/>
        <w:rPr>
          <w:rFonts w:ascii="Times New Roman" w:hAnsi="Times New Roman" w:cs="Times New Roman"/>
        </w:rPr>
      </w:pPr>
      <w:r>
        <w:rPr>
          <w:rFonts w:ascii="Times New Roman" w:hAnsi="Times New Roman" w:cs="Times New Roman"/>
        </w:rPr>
        <w:t>2.申报专业基本情况</w:t>
      </w:r>
    </w:p>
    <w:p w14:paraId="308A2F8A">
      <w:pPr>
        <w:pStyle w:val="6"/>
        <w:spacing w:before="4"/>
        <w:rPr>
          <w:rFonts w:ascii="Times New Roman" w:hAnsi="Times New Roman" w:cs="Times New Roman"/>
          <w:sz w:val="6"/>
        </w:rPr>
      </w:pP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85"/>
        <w:gridCol w:w="2475"/>
        <w:gridCol w:w="1750"/>
        <w:gridCol w:w="564"/>
        <w:gridCol w:w="2394"/>
      </w:tblGrid>
      <w:tr w14:paraId="52982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385" w:type="dxa"/>
            <w:noWrap w:val="0"/>
            <w:vAlign w:val="center"/>
          </w:tcPr>
          <w:p w14:paraId="34D7A0DE">
            <w:pPr>
              <w:pStyle w:val="19"/>
              <w:spacing w:before="16" w:line="282" w:lineRule="exact"/>
              <w:ind w:left="451" w:right="88"/>
              <w:jc w:val="both"/>
              <w:rPr>
                <w:rFonts w:ascii="Times New Roman" w:hAnsi="Times New Roman" w:cs="Times New Roman"/>
                <w:sz w:val="24"/>
              </w:rPr>
            </w:pPr>
            <w:r>
              <w:rPr>
                <w:rFonts w:ascii="Times New Roman" w:hAnsi="Times New Roman" w:cs="Times New Roman"/>
                <w:sz w:val="24"/>
              </w:rPr>
              <w:t>专业代码</w:t>
            </w:r>
          </w:p>
        </w:tc>
        <w:tc>
          <w:tcPr>
            <w:tcW w:w="2475" w:type="dxa"/>
            <w:noWrap w:val="0"/>
            <w:vAlign w:val="center"/>
          </w:tcPr>
          <w:p w14:paraId="65E13850">
            <w:pPr>
              <w:pStyle w:val="19"/>
              <w:jc w:val="center"/>
              <w:rPr>
                <w:rFonts w:ascii="Times New Roman" w:hAnsi="Times New Roman" w:cs="Times New Roman"/>
                <w:sz w:val="24"/>
              </w:rPr>
            </w:pPr>
          </w:p>
        </w:tc>
        <w:tc>
          <w:tcPr>
            <w:tcW w:w="2314" w:type="dxa"/>
            <w:gridSpan w:val="2"/>
            <w:noWrap w:val="0"/>
            <w:vAlign w:val="center"/>
          </w:tcPr>
          <w:p w14:paraId="39E40C75">
            <w:pPr>
              <w:pStyle w:val="19"/>
              <w:spacing w:before="16" w:line="282" w:lineRule="exact"/>
              <w:ind w:left="488"/>
              <w:jc w:val="both"/>
              <w:rPr>
                <w:rFonts w:ascii="Times New Roman" w:hAnsi="Times New Roman" w:cs="Times New Roman"/>
                <w:sz w:val="24"/>
              </w:rPr>
            </w:pPr>
            <w:r>
              <w:rPr>
                <w:rFonts w:ascii="Times New Roman" w:hAnsi="Times New Roman" w:cs="Times New Roman"/>
                <w:sz w:val="24"/>
              </w:rPr>
              <w:t>专业名称</w:t>
            </w:r>
          </w:p>
        </w:tc>
        <w:tc>
          <w:tcPr>
            <w:tcW w:w="2394" w:type="dxa"/>
            <w:noWrap w:val="0"/>
            <w:vAlign w:val="center"/>
          </w:tcPr>
          <w:p w14:paraId="6A817E49">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rPr>
              <w:t>低空经济</w:t>
            </w:r>
          </w:p>
        </w:tc>
      </w:tr>
      <w:tr w14:paraId="3BD61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385" w:type="dxa"/>
            <w:noWrap w:val="0"/>
            <w:vAlign w:val="center"/>
          </w:tcPr>
          <w:p w14:paraId="788CC208">
            <w:pPr>
              <w:pStyle w:val="19"/>
              <w:spacing w:before="16" w:line="285" w:lineRule="exact"/>
              <w:ind w:left="451" w:right="88"/>
              <w:jc w:val="both"/>
              <w:rPr>
                <w:rFonts w:ascii="Times New Roman" w:hAnsi="Times New Roman" w:cs="Times New Roman"/>
                <w:sz w:val="24"/>
              </w:rPr>
            </w:pPr>
            <w:r>
              <w:rPr>
                <w:rFonts w:ascii="Times New Roman" w:hAnsi="Times New Roman" w:cs="Times New Roman"/>
                <w:sz w:val="24"/>
              </w:rPr>
              <w:t>学位</w:t>
            </w:r>
          </w:p>
        </w:tc>
        <w:tc>
          <w:tcPr>
            <w:tcW w:w="2475" w:type="dxa"/>
            <w:noWrap w:val="0"/>
            <w:vAlign w:val="center"/>
          </w:tcPr>
          <w:p w14:paraId="7063CDD0">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学士</w:t>
            </w:r>
          </w:p>
        </w:tc>
        <w:tc>
          <w:tcPr>
            <w:tcW w:w="2314" w:type="dxa"/>
            <w:gridSpan w:val="2"/>
            <w:noWrap w:val="0"/>
            <w:vAlign w:val="center"/>
          </w:tcPr>
          <w:p w14:paraId="70952D55">
            <w:pPr>
              <w:pStyle w:val="19"/>
              <w:spacing w:before="16" w:line="285" w:lineRule="exact"/>
              <w:ind w:left="488"/>
              <w:jc w:val="both"/>
              <w:rPr>
                <w:rFonts w:ascii="Times New Roman" w:hAnsi="Times New Roman" w:cs="Times New Roman"/>
                <w:sz w:val="24"/>
              </w:rPr>
            </w:pPr>
            <w:r>
              <w:rPr>
                <w:rFonts w:ascii="Times New Roman" w:hAnsi="Times New Roman" w:cs="Times New Roman"/>
                <w:sz w:val="24"/>
              </w:rPr>
              <w:t>修业年限</w:t>
            </w:r>
          </w:p>
        </w:tc>
        <w:tc>
          <w:tcPr>
            <w:tcW w:w="2394" w:type="dxa"/>
            <w:noWrap w:val="0"/>
            <w:vAlign w:val="center"/>
          </w:tcPr>
          <w:p w14:paraId="58B78C5C">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4年</w:t>
            </w:r>
          </w:p>
        </w:tc>
      </w:tr>
      <w:tr w14:paraId="2D7775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385" w:type="dxa"/>
            <w:noWrap w:val="0"/>
            <w:vAlign w:val="center"/>
          </w:tcPr>
          <w:p w14:paraId="73782D9B">
            <w:pPr>
              <w:pStyle w:val="19"/>
              <w:spacing w:before="16" w:line="282" w:lineRule="exact"/>
              <w:ind w:left="451" w:right="88"/>
              <w:jc w:val="both"/>
              <w:rPr>
                <w:rFonts w:ascii="Times New Roman" w:hAnsi="Times New Roman" w:cs="Times New Roman"/>
                <w:sz w:val="24"/>
              </w:rPr>
            </w:pPr>
            <w:r>
              <w:rPr>
                <w:rFonts w:ascii="Times New Roman" w:hAnsi="Times New Roman" w:cs="Times New Roman"/>
                <w:sz w:val="24"/>
              </w:rPr>
              <w:t>专业类</w:t>
            </w:r>
          </w:p>
        </w:tc>
        <w:tc>
          <w:tcPr>
            <w:tcW w:w="2475" w:type="dxa"/>
            <w:noWrap w:val="0"/>
            <w:vAlign w:val="center"/>
          </w:tcPr>
          <w:p w14:paraId="4F60571D">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经济学类</w:t>
            </w:r>
          </w:p>
        </w:tc>
        <w:tc>
          <w:tcPr>
            <w:tcW w:w="2314" w:type="dxa"/>
            <w:gridSpan w:val="2"/>
            <w:noWrap w:val="0"/>
            <w:vAlign w:val="center"/>
          </w:tcPr>
          <w:p w14:paraId="5F006B90">
            <w:pPr>
              <w:pStyle w:val="19"/>
              <w:spacing w:before="16" w:line="282" w:lineRule="exact"/>
              <w:ind w:left="488"/>
              <w:jc w:val="both"/>
              <w:rPr>
                <w:rFonts w:ascii="Times New Roman" w:hAnsi="Times New Roman" w:cs="Times New Roman"/>
                <w:sz w:val="24"/>
              </w:rPr>
            </w:pPr>
            <w:r>
              <w:rPr>
                <w:rFonts w:ascii="Times New Roman" w:hAnsi="Times New Roman" w:cs="Times New Roman"/>
                <w:sz w:val="24"/>
              </w:rPr>
              <w:t>专业类代码</w:t>
            </w:r>
          </w:p>
        </w:tc>
        <w:tc>
          <w:tcPr>
            <w:tcW w:w="2394" w:type="dxa"/>
            <w:noWrap w:val="0"/>
            <w:vAlign w:val="center"/>
          </w:tcPr>
          <w:p w14:paraId="00C0F777">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0201</w:t>
            </w:r>
          </w:p>
        </w:tc>
      </w:tr>
      <w:tr w14:paraId="30B92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385" w:type="dxa"/>
            <w:noWrap w:val="0"/>
            <w:vAlign w:val="center"/>
          </w:tcPr>
          <w:p w14:paraId="006F5CA7">
            <w:pPr>
              <w:pStyle w:val="19"/>
              <w:spacing w:before="16" w:line="285" w:lineRule="exact"/>
              <w:ind w:left="451" w:right="88"/>
              <w:jc w:val="both"/>
              <w:rPr>
                <w:rFonts w:ascii="Times New Roman" w:hAnsi="Times New Roman" w:cs="Times New Roman"/>
                <w:sz w:val="24"/>
              </w:rPr>
            </w:pPr>
            <w:r>
              <w:rPr>
                <w:rFonts w:ascii="Times New Roman" w:hAnsi="Times New Roman" w:cs="Times New Roman"/>
                <w:sz w:val="24"/>
              </w:rPr>
              <w:t>门类</w:t>
            </w:r>
          </w:p>
        </w:tc>
        <w:tc>
          <w:tcPr>
            <w:tcW w:w="2475" w:type="dxa"/>
            <w:noWrap w:val="0"/>
            <w:vAlign w:val="center"/>
          </w:tcPr>
          <w:p w14:paraId="72052865">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经济学</w:t>
            </w:r>
          </w:p>
        </w:tc>
        <w:tc>
          <w:tcPr>
            <w:tcW w:w="2314" w:type="dxa"/>
            <w:gridSpan w:val="2"/>
            <w:noWrap w:val="0"/>
            <w:vAlign w:val="center"/>
          </w:tcPr>
          <w:p w14:paraId="7973B887">
            <w:pPr>
              <w:pStyle w:val="19"/>
              <w:spacing w:before="16" w:line="285" w:lineRule="exact"/>
              <w:ind w:left="488"/>
              <w:jc w:val="both"/>
              <w:rPr>
                <w:rFonts w:ascii="Times New Roman" w:hAnsi="Times New Roman" w:cs="Times New Roman"/>
                <w:sz w:val="24"/>
              </w:rPr>
            </w:pPr>
            <w:r>
              <w:rPr>
                <w:rFonts w:ascii="Times New Roman" w:hAnsi="Times New Roman" w:cs="Times New Roman"/>
                <w:sz w:val="24"/>
              </w:rPr>
              <w:t>门类代码</w:t>
            </w:r>
          </w:p>
        </w:tc>
        <w:tc>
          <w:tcPr>
            <w:tcW w:w="2394" w:type="dxa"/>
            <w:noWrap w:val="0"/>
            <w:vAlign w:val="center"/>
          </w:tcPr>
          <w:p w14:paraId="5ADD1147">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02</w:t>
            </w:r>
          </w:p>
        </w:tc>
      </w:tr>
      <w:tr w14:paraId="6D05C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385" w:type="dxa"/>
            <w:noWrap w:val="0"/>
            <w:vAlign w:val="center"/>
          </w:tcPr>
          <w:p w14:paraId="19108439">
            <w:pPr>
              <w:pStyle w:val="19"/>
              <w:spacing w:before="16" w:line="282" w:lineRule="exact"/>
              <w:ind w:left="451" w:right="88"/>
              <w:jc w:val="both"/>
              <w:rPr>
                <w:rFonts w:ascii="Times New Roman" w:hAnsi="Times New Roman" w:cs="Times New Roman"/>
                <w:sz w:val="24"/>
              </w:rPr>
            </w:pPr>
            <w:r>
              <w:rPr>
                <w:rFonts w:ascii="Times New Roman" w:hAnsi="Times New Roman" w:cs="Times New Roman"/>
                <w:sz w:val="24"/>
              </w:rPr>
              <w:t>所在院系名称</w:t>
            </w:r>
          </w:p>
        </w:tc>
        <w:tc>
          <w:tcPr>
            <w:tcW w:w="7183" w:type="dxa"/>
            <w:gridSpan w:val="4"/>
            <w:noWrap w:val="0"/>
            <w:vAlign w:val="center"/>
          </w:tcPr>
          <w:p w14:paraId="3526F4D0">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新疆财经大学经济学院</w:t>
            </w:r>
          </w:p>
        </w:tc>
      </w:tr>
      <w:tr w14:paraId="70FB3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noWrap w:val="0"/>
            <w:vAlign w:val="top"/>
          </w:tcPr>
          <w:p w14:paraId="4EF91836">
            <w:pPr>
              <w:pStyle w:val="19"/>
              <w:spacing w:before="16" w:line="285" w:lineRule="exact"/>
              <w:ind w:left="3803" w:right="3794"/>
              <w:jc w:val="center"/>
              <w:rPr>
                <w:rFonts w:ascii="Times New Roman" w:hAnsi="Times New Roman" w:cs="Times New Roman"/>
                <w:sz w:val="24"/>
              </w:rPr>
            </w:pPr>
            <w:r>
              <w:rPr>
                <w:rFonts w:ascii="Times New Roman" w:hAnsi="Times New Roman" w:cs="Times New Roman"/>
                <w:sz w:val="24"/>
              </w:rPr>
              <w:t>学校相近专业情况</w:t>
            </w:r>
          </w:p>
        </w:tc>
      </w:tr>
      <w:tr w14:paraId="158720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85" w:type="dxa"/>
            <w:noWrap w:val="0"/>
            <w:vAlign w:val="top"/>
          </w:tcPr>
          <w:p w14:paraId="3E844129">
            <w:pPr>
              <w:pStyle w:val="19"/>
              <w:spacing w:before="175"/>
              <w:ind w:left="95" w:right="86"/>
              <w:jc w:val="center"/>
              <w:rPr>
                <w:rFonts w:ascii="Times New Roman" w:hAnsi="Times New Roman" w:eastAsia="Times New Roman" w:cs="Times New Roman"/>
                <w:sz w:val="24"/>
              </w:rPr>
            </w:pPr>
            <w:r>
              <w:rPr>
                <w:rFonts w:ascii="Times New Roman" w:hAnsi="Times New Roman" w:cs="Times New Roman"/>
                <w:sz w:val="24"/>
              </w:rPr>
              <w:t xml:space="preserve">相近专业 </w:t>
            </w:r>
            <w:r>
              <w:rPr>
                <w:rFonts w:ascii="Times New Roman" w:hAnsi="Times New Roman" w:eastAsia="Times New Roman" w:cs="Times New Roman"/>
                <w:sz w:val="24"/>
              </w:rPr>
              <w:t>1</w:t>
            </w:r>
          </w:p>
        </w:tc>
        <w:tc>
          <w:tcPr>
            <w:tcW w:w="2475" w:type="dxa"/>
            <w:noWrap w:val="0"/>
            <w:vAlign w:val="top"/>
          </w:tcPr>
          <w:p w14:paraId="2B8BEB1C">
            <w:pPr>
              <w:pStyle w:val="19"/>
              <w:spacing w:before="177"/>
              <w:ind w:left="212" w:right="207"/>
              <w:jc w:val="center"/>
              <w:rPr>
                <w:rFonts w:hint="eastAsia" w:ascii="Times New Roman" w:hAnsi="Times New Roman" w:eastAsia="宋体" w:cs="Times New Roman"/>
                <w:sz w:val="24"/>
                <w:lang w:val="en-US" w:eastAsia="zh-CN"/>
              </w:rPr>
            </w:pPr>
            <w:r>
              <w:rPr>
                <w:rFonts w:hint="eastAsia" w:ascii="Times New Roman" w:hAnsi="Times New Roman" w:cs="Times New Roman"/>
                <w:sz w:val="24"/>
              </w:rPr>
              <w:t>数字经济</w:t>
            </w:r>
          </w:p>
        </w:tc>
        <w:tc>
          <w:tcPr>
            <w:tcW w:w="1750" w:type="dxa"/>
            <w:noWrap w:val="0"/>
            <w:vAlign w:val="top"/>
          </w:tcPr>
          <w:p w14:paraId="18E8F347">
            <w:pPr>
              <w:pStyle w:val="19"/>
              <w:spacing w:before="177"/>
              <w:ind w:right="259"/>
              <w:jc w:val="left"/>
              <w:rPr>
                <w:rFonts w:hint="default" w:ascii="Times New Roman" w:hAnsi="Times New Roman" w:eastAsia="宋体" w:cs="Times New Roman"/>
                <w:sz w:val="24"/>
                <w:lang w:val="en-US" w:eastAsia="zh-CN"/>
              </w:rPr>
            </w:pPr>
            <w:r>
              <w:rPr>
                <w:rFonts w:hint="eastAsia" w:ascii="Times New Roman" w:hAnsi="Times New Roman" w:cs="Times New Roman"/>
                <w:sz w:val="24"/>
              </w:rPr>
              <w:t>开设年份2022</w:t>
            </w:r>
          </w:p>
        </w:tc>
        <w:tc>
          <w:tcPr>
            <w:tcW w:w="2958" w:type="dxa"/>
            <w:gridSpan w:val="2"/>
            <w:shd w:val="clear" w:color="auto" w:fill="auto"/>
            <w:noWrap w:val="0"/>
            <w:vAlign w:val="top"/>
          </w:tcPr>
          <w:p w14:paraId="48E8D9FC">
            <w:pPr>
              <w:pStyle w:val="19"/>
              <w:spacing w:before="11" w:line="283" w:lineRule="exact"/>
              <w:ind w:left="90" w:leftChars="0" w:right="19" w:rightChars="0"/>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highlight w:val="none"/>
                <w:lang w:val="en-US" w:eastAsia="zh-CN"/>
              </w:rPr>
              <w:t>教师共6人，副教授2人，讲师4人，博士6人</w:t>
            </w:r>
          </w:p>
        </w:tc>
      </w:tr>
      <w:tr w14:paraId="4FB5C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85" w:type="dxa"/>
            <w:noWrap w:val="0"/>
            <w:vAlign w:val="top"/>
          </w:tcPr>
          <w:p w14:paraId="44E48B15">
            <w:pPr>
              <w:pStyle w:val="19"/>
              <w:spacing w:before="177"/>
              <w:ind w:left="95" w:right="86"/>
              <w:jc w:val="center"/>
              <w:rPr>
                <w:rFonts w:ascii="Times New Roman" w:hAnsi="Times New Roman" w:eastAsia="Times New Roman" w:cs="Times New Roman"/>
                <w:sz w:val="24"/>
              </w:rPr>
            </w:pPr>
            <w:r>
              <w:rPr>
                <w:rFonts w:ascii="Times New Roman" w:hAnsi="Times New Roman" w:cs="Times New Roman"/>
                <w:sz w:val="24"/>
              </w:rPr>
              <w:t xml:space="preserve">相近专业 </w:t>
            </w:r>
            <w:r>
              <w:rPr>
                <w:rFonts w:ascii="Times New Roman" w:hAnsi="Times New Roman" w:eastAsia="Times New Roman" w:cs="Times New Roman"/>
                <w:sz w:val="24"/>
              </w:rPr>
              <w:t>2</w:t>
            </w:r>
          </w:p>
        </w:tc>
        <w:tc>
          <w:tcPr>
            <w:tcW w:w="2475" w:type="dxa"/>
            <w:noWrap w:val="0"/>
            <w:vAlign w:val="top"/>
          </w:tcPr>
          <w:p w14:paraId="427604E3">
            <w:pPr>
              <w:pStyle w:val="19"/>
              <w:spacing w:before="177"/>
              <w:ind w:right="207"/>
              <w:jc w:val="center"/>
              <w:rPr>
                <w:rFonts w:hint="default" w:ascii="Times New Roman" w:hAnsi="Times New Roman" w:eastAsia="宋体" w:cs="Times New Roman"/>
                <w:sz w:val="24"/>
                <w:lang w:val="en-US" w:eastAsia="zh-CN"/>
              </w:rPr>
            </w:pPr>
            <w:r>
              <w:rPr>
                <w:rFonts w:hint="eastAsia" w:ascii="Times New Roman" w:hAnsi="Times New Roman" w:cs="Times New Roman"/>
                <w:sz w:val="24"/>
              </w:rPr>
              <w:t>信息管理与信息系统</w:t>
            </w:r>
          </w:p>
        </w:tc>
        <w:tc>
          <w:tcPr>
            <w:tcW w:w="1750" w:type="dxa"/>
            <w:noWrap w:val="0"/>
            <w:vAlign w:val="top"/>
          </w:tcPr>
          <w:p w14:paraId="61842AF0">
            <w:pPr>
              <w:pStyle w:val="19"/>
              <w:spacing w:before="177"/>
              <w:ind w:right="259"/>
              <w:jc w:val="center"/>
              <w:rPr>
                <w:rFonts w:hint="default" w:ascii="Times New Roman" w:hAnsi="Times New Roman" w:eastAsia="宋体" w:cs="Times New Roman"/>
                <w:sz w:val="24"/>
                <w:lang w:val="en-US" w:eastAsia="zh-CN"/>
              </w:rPr>
            </w:pPr>
          </w:p>
        </w:tc>
        <w:tc>
          <w:tcPr>
            <w:tcW w:w="2958" w:type="dxa"/>
            <w:gridSpan w:val="2"/>
            <w:noWrap w:val="0"/>
            <w:vAlign w:val="top"/>
          </w:tcPr>
          <w:p w14:paraId="178DF0CB">
            <w:pPr>
              <w:pStyle w:val="19"/>
              <w:spacing w:before="11" w:line="283" w:lineRule="exact"/>
              <w:ind w:left="90" w:right="19"/>
              <w:jc w:val="center"/>
              <w:rPr>
                <w:rFonts w:ascii="Times New Roman" w:hAnsi="Times New Roman" w:cs="Times New Roman"/>
                <w:sz w:val="24"/>
              </w:rPr>
            </w:pPr>
            <w:r>
              <w:rPr>
                <w:rFonts w:hint="eastAsia" w:ascii="Times New Roman" w:hAnsi="Times New Roman" w:cs="Times New Roman"/>
                <w:sz w:val="24"/>
                <w:highlight w:val="none"/>
                <w:lang w:val="en-US" w:eastAsia="zh-CN"/>
              </w:rPr>
              <w:t>教师共7人，副教授2人，讲师5人，博士3人，硕士4人</w:t>
            </w:r>
          </w:p>
        </w:tc>
      </w:tr>
      <w:tr w14:paraId="2C73C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2385" w:type="dxa"/>
            <w:noWrap w:val="0"/>
            <w:vAlign w:val="center"/>
          </w:tcPr>
          <w:p w14:paraId="08360B67">
            <w:pPr>
              <w:pStyle w:val="19"/>
              <w:spacing w:before="177"/>
              <w:ind w:left="95" w:right="86"/>
              <w:jc w:val="center"/>
              <w:rPr>
                <w:rFonts w:ascii="Times New Roman" w:hAnsi="Times New Roman" w:eastAsia="Times New Roman" w:cs="Times New Roman"/>
                <w:sz w:val="24"/>
              </w:rPr>
            </w:pPr>
            <w:r>
              <w:rPr>
                <w:rFonts w:ascii="Times New Roman" w:hAnsi="Times New Roman" w:cs="Times New Roman"/>
                <w:sz w:val="24"/>
              </w:rPr>
              <w:t xml:space="preserve">相近专业 </w:t>
            </w:r>
            <w:r>
              <w:rPr>
                <w:rFonts w:ascii="Times New Roman" w:hAnsi="Times New Roman" w:eastAsia="Times New Roman" w:cs="Times New Roman"/>
                <w:sz w:val="24"/>
              </w:rPr>
              <w:t>3</w:t>
            </w:r>
          </w:p>
        </w:tc>
        <w:tc>
          <w:tcPr>
            <w:tcW w:w="2475" w:type="dxa"/>
            <w:noWrap w:val="0"/>
            <w:vAlign w:val="center"/>
          </w:tcPr>
          <w:p w14:paraId="5007C5D6">
            <w:pPr>
              <w:pStyle w:val="19"/>
              <w:spacing w:before="177"/>
              <w:ind w:left="212" w:right="207"/>
              <w:jc w:val="center"/>
              <w:rPr>
                <w:rFonts w:ascii="Times New Roman" w:hAnsi="Times New Roman" w:cs="Times New Roman"/>
                <w:sz w:val="24"/>
              </w:rPr>
            </w:pPr>
            <w:r>
              <w:rPr>
                <w:rFonts w:hint="eastAsia" w:ascii="Times New Roman" w:hAnsi="Times New Roman" w:cs="Times New Roman"/>
                <w:sz w:val="24"/>
              </w:rPr>
              <w:t>人工智能</w:t>
            </w:r>
          </w:p>
        </w:tc>
        <w:tc>
          <w:tcPr>
            <w:tcW w:w="1750" w:type="dxa"/>
            <w:noWrap w:val="0"/>
            <w:vAlign w:val="top"/>
          </w:tcPr>
          <w:p w14:paraId="7A11CD10">
            <w:pPr>
              <w:pStyle w:val="19"/>
              <w:spacing w:before="177"/>
              <w:ind w:right="259"/>
              <w:jc w:val="center"/>
              <w:rPr>
                <w:rFonts w:hint="eastAsia" w:ascii="Times New Roman" w:hAnsi="Times New Roman" w:eastAsia="宋体" w:cs="Times New Roman"/>
                <w:sz w:val="24"/>
                <w:lang w:val="en-US" w:eastAsia="zh-CN"/>
              </w:rPr>
            </w:pPr>
            <w:r>
              <w:rPr>
                <w:rFonts w:hint="eastAsia" w:ascii="Times New Roman" w:hAnsi="Times New Roman" w:cs="Times New Roman"/>
                <w:sz w:val="24"/>
              </w:rPr>
              <w:t>开设年份202</w:t>
            </w:r>
            <w:r>
              <w:rPr>
                <w:rFonts w:hint="eastAsia" w:ascii="Times New Roman" w:hAnsi="Times New Roman" w:cs="Times New Roman"/>
                <w:sz w:val="24"/>
                <w:lang w:val="en-US" w:eastAsia="zh-CN"/>
              </w:rPr>
              <w:t>3</w:t>
            </w:r>
          </w:p>
        </w:tc>
        <w:tc>
          <w:tcPr>
            <w:tcW w:w="2958" w:type="dxa"/>
            <w:gridSpan w:val="2"/>
            <w:noWrap w:val="0"/>
            <w:vAlign w:val="top"/>
          </w:tcPr>
          <w:p w14:paraId="31DC6C3A">
            <w:pPr>
              <w:pStyle w:val="19"/>
              <w:spacing w:before="14" w:line="282" w:lineRule="exact"/>
              <w:ind w:left="90" w:right="19"/>
              <w:jc w:val="center"/>
              <w:rPr>
                <w:rFonts w:ascii="Times New Roman" w:hAnsi="Times New Roman" w:cs="Times New Roman"/>
                <w:sz w:val="24"/>
              </w:rPr>
            </w:pPr>
            <w:r>
              <w:rPr>
                <w:rFonts w:hint="eastAsia" w:ascii="Times New Roman" w:hAnsi="Times New Roman" w:cs="Times New Roman"/>
                <w:sz w:val="24"/>
                <w:highlight w:val="none"/>
                <w:lang w:val="en-US" w:eastAsia="zh-CN"/>
              </w:rPr>
              <w:t>教师共8人，教授1人，副教授1人，讲师5人，博士5人，硕士3人</w:t>
            </w:r>
          </w:p>
        </w:tc>
      </w:tr>
      <w:tr w14:paraId="1F9AD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38" w:hRule="atLeast"/>
        </w:trPr>
        <w:tc>
          <w:tcPr>
            <w:tcW w:w="2385" w:type="dxa"/>
            <w:noWrap w:val="0"/>
            <w:vAlign w:val="top"/>
          </w:tcPr>
          <w:p w14:paraId="3332D946">
            <w:pPr>
              <w:pStyle w:val="19"/>
              <w:spacing w:before="16"/>
              <w:ind w:left="95" w:right="88"/>
              <w:jc w:val="center"/>
              <w:rPr>
                <w:rFonts w:ascii="Times New Roman" w:hAnsi="Times New Roman" w:cs="Times New Roman"/>
                <w:sz w:val="24"/>
              </w:rPr>
            </w:pPr>
            <w:r>
              <w:rPr>
                <w:rFonts w:ascii="Times New Roman" w:hAnsi="Times New Roman" w:cs="Times New Roman"/>
                <w:sz w:val="24"/>
              </w:rPr>
              <w:t>增设专业区分度</w:t>
            </w:r>
          </w:p>
          <w:p w14:paraId="31E1B6C5">
            <w:pPr>
              <w:pStyle w:val="19"/>
              <w:spacing w:before="14"/>
              <w:ind w:left="95" w:right="88"/>
              <w:jc w:val="center"/>
              <w:rPr>
                <w:rFonts w:ascii="Times New Roman" w:hAnsi="Times New Roman" w:cs="Times New Roman"/>
                <w:sz w:val="24"/>
              </w:rPr>
            </w:pPr>
            <w:r>
              <w:rPr>
                <w:rFonts w:ascii="Times New Roman" w:hAnsi="Times New Roman" w:cs="Times New Roman"/>
                <w:sz w:val="24"/>
              </w:rPr>
              <w:t>（目录外专业填写）</w:t>
            </w:r>
          </w:p>
        </w:tc>
        <w:tc>
          <w:tcPr>
            <w:tcW w:w="7183" w:type="dxa"/>
            <w:gridSpan w:val="4"/>
            <w:noWrap w:val="0"/>
            <w:vAlign w:val="top"/>
          </w:tcPr>
          <w:p w14:paraId="19AD3750">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本专业是我校响应数字经济、人工智能与低空经济融合发展趋势，依托经济学学科优势打造的跨学科创新项目。本专业聚焦云计算技术与低空经济（无人机物流、城市空中交通、低空数据服务等）的深度结合，培养兼具经济学理论、技术应用能力和区域产业视野的复合型人才，服务于“数字中国”战略和新疆区域经济发展需求。</w:t>
            </w:r>
          </w:p>
          <w:p w14:paraId="07216D49">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其特色主要体现在以下几个方面：</w:t>
            </w:r>
            <w:r>
              <w:rPr>
                <w:rFonts w:hint="eastAsia" w:ascii="Times New Roman" w:hAnsi="Times New Roman" w:cs="Times New Roman"/>
                <w:b/>
                <w:bCs/>
                <w:sz w:val="24"/>
              </w:rPr>
              <w:t>一是学科交叉创新</w:t>
            </w:r>
            <w:r>
              <w:rPr>
                <w:rFonts w:hint="eastAsia" w:ascii="Times New Roman" w:hAnsi="Times New Roman" w:cs="Times New Roman"/>
                <w:sz w:val="24"/>
              </w:rPr>
              <w:t>。融合数字经济理论、人工智能技术与低空经济实践，构建“技术—经济—政策”三维分析框架，推动多学科深度融合与知识创新</w:t>
            </w:r>
            <w:r>
              <w:rPr>
                <w:rFonts w:hint="eastAsia" w:ascii="Times New Roman" w:hAnsi="Times New Roman" w:cs="Times New Roman"/>
                <w:sz w:val="24"/>
                <w:lang w:eastAsia="zh-CN"/>
              </w:rPr>
              <w:t>；</w:t>
            </w:r>
            <w:r>
              <w:rPr>
                <w:rFonts w:hint="eastAsia" w:ascii="Times New Roman" w:hAnsi="Times New Roman" w:cs="Times New Roman"/>
                <w:b/>
                <w:bCs/>
                <w:sz w:val="24"/>
              </w:rPr>
              <w:t>二是边疆区位优势</w:t>
            </w:r>
            <w:r>
              <w:rPr>
                <w:rFonts w:hint="eastAsia" w:ascii="Times New Roman" w:hAnsi="Times New Roman" w:cs="Times New Roman"/>
                <w:sz w:val="24"/>
              </w:rPr>
              <w:t>。立足新疆丰富的空域资源禀赋，深入研究跨境低空物流体系及丝绸之路经济带低空经济合作新模式，服务国家战略布局</w:t>
            </w:r>
            <w:r>
              <w:rPr>
                <w:rFonts w:hint="eastAsia" w:ascii="Times New Roman" w:hAnsi="Times New Roman" w:cs="Times New Roman"/>
                <w:sz w:val="24"/>
                <w:lang w:eastAsia="zh-CN"/>
              </w:rPr>
              <w:t>；</w:t>
            </w:r>
            <w:r>
              <w:rPr>
                <w:rFonts w:hint="eastAsia" w:ascii="Times New Roman" w:hAnsi="Times New Roman" w:cs="Times New Roman"/>
                <w:b/>
                <w:bCs/>
                <w:sz w:val="24"/>
              </w:rPr>
              <w:t>三是技术赋能教学</w:t>
            </w:r>
            <w:r>
              <w:rPr>
                <w:rFonts w:hint="eastAsia" w:ascii="Times New Roman" w:hAnsi="Times New Roman" w:cs="Times New Roman"/>
                <w:sz w:val="24"/>
              </w:rPr>
              <w:t>。课程体系全面嵌入数据建模与可视化工具教学，培养学生在云计算环境下的经济分析与决策能力</w:t>
            </w:r>
            <w:r>
              <w:rPr>
                <w:rFonts w:hint="eastAsia" w:ascii="Times New Roman" w:hAnsi="Times New Roman" w:cs="Times New Roman"/>
                <w:sz w:val="24"/>
                <w:lang w:eastAsia="zh-CN"/>
              </w:rPr>
              <w:t>；</w:t>
            </w:r>
            <w:r>
              <w:rPr>
                <w:rFonts w:hint="eastAsia" w:ascii="Times New Roman" w:hAnsi="Times New Roman" w:cs="Times New Roman"/>
                <w:b/>
                <w:bCs/>
                <w:sz w:val="24"/>
              </w:rPr>
              <w:t>四是校企深度协同。</w:t>
            </w:r>
            <w:r>
              <w:rPr>
                <w:rFonts w:hint="eastAsia" w:ascii="Times New Roman" w:hAnsi="Times New Roman" w:cs="Times New Roman"/>
                <w:sz w:val="24"/>
              </w:rPr>
              <w:t>与新疆通用航空企业联合共建实训平台，通过沙盘推演、项目模拟等方式强化学生的实践与创新能力。</w:t>
            </w:r>
          </w:p>
          <w:p w14:paraId="56780988">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rPr>
            </w:pPr>
            <w:r>
              <w:rPr>
                <w:rFonts w:hint="eastAsia" w:ascii="Times New Roman" w:hAnsi="Times New Roman" w:cs="Times New Roman"/>
                <w:sz w:val="24"/>
              </w:rPr>
              <w:t>毕业生可在低空经济政策研究、无人机物流规划、数字经济咨询等领域就业，为新疆数字经济发展及“一带一路”低空经济走廊建设提供人才支撑与智力支持。</w:t>
            </w:r>
          </w:p>
          <w:p w14:paraId="76D5EA02">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rPr>
            </w:pPr>
          </w:p>
          <w:p w14:paraId="7EEA9981">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rPr>
            </w:pPr>
          </w:p>
        </w:tc>
      </w:tr>
    </w:tbl>
    <w:p w14:paraId="43067866">
      <w:pPr>
        <w:rPr>
          <w:rFonts w:ascii="Times New Roman" w:hAnsi="Times New Roman" w:cs="Times New Roman"/>
          <w:sz w:val="24"/>
        </w:rPr>
        <w:sectPr>
          <w:footerReference r:id="rId5" w:type="default"/>
          <w:pgSz w:w="11910" w:h="16840"/>
          <w:pgMar w:top="1320" w:right="660" w:bottom="280" w:left="1200" w:header="720" w:footer="720" w:gutter="0"/>
          <w:cols w:space="720" w:num="1"/>
        </w:sectPr>
      </w:pPr>
    </w:p>
    <w:p w14:paraId="2578E9CE">
      <w:pPr>
        <w:pStyle w:val="6"/>
        <w:spacing w:before="5"/>
        <w:rPr>
          <w:rFonts w:ascii="Times New Roman" w:hAnsi="Times New Roman" w:cs="Times New Roman"/>
          <w:sz w:val="11"/>
        </w:rPr>
      </w:pPr>
    </w:p>
    <w:p w14:paraId="730D2C69">
      <w:pPr>
        <w:pStyle w:val="6"/>
        <w:spacing w:before="5"/>
        <w:jc w:val="center"/>
        <w:rPr>
          <w:rFonts w:ascii="Times New Roman" w:hAnsi="Times New Roman" w:cs="Times New Roman"/>
          <w:sz w:val="11"/>
        </w:rPr>
      </w:pPr>
      <w:r>
        <w:rPr>
          <w:rFonts w:ascii="Times New Roman" w:hAnsi="Times New Roman" w:cs="Times New Roman"/>
        </w:rPr>
        <w:t>3.申报专业人才需求情况</w:t>
      </w:r>
    </w:p>
    <w:tbl>
      <w:tblPr>
        <w:tblStyle w:val="15"/>
        <w:tblpPr w:leftFromText="180" w:rightFromText="180" w:horzAnchor="margin" w:tblpY="780"/>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7"/>
        <w:gridCol w:w="749"/>
        <w:gridCol w:w="3432"/>
        <w:gridCol w:w="3817"/>
      </w:tblGrid>
      <w:tr w14:paraId="66C1D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2556" w:type="dxa"/>
            <w:gridSpan w:val="2"/>
            <w:tcBorders>
              <w:bottom w:val="single" w:color="000000" w:sz="6" w:space="0"/>
              <w:right w:val="single" w:color="000000" w:sz="6" w:space="0"/>
            </w:tcBorders>
            <w:noWrap w:val="0"/>
            <w:vAlign w:val="top"/>
          </w:tcPr>
          <w:p w14:paraId="70C3E861">
            <w:pPr>
              <w:pStyle w:val="19"/>
              <w:spacing w:before="122"/>
              <w:jc w:val="center"/>
              <w:rPr>
                <w:rFonts w:ascii="Times New Roman" w:hAnsi="Times New Roman" w:cs="Times New Roman"/>
                <w:sz w:val="24"/>
              </w:rPr>
            </w:pPr>
            <w:r>
              <w:rPr>
                <w:rFonts w:ascii="Times New Roman" w:hAnsi="Times New Roman" w:cs="Times New Roman"/>
                <w:sz w:val="24"/>
              </w:rPr>
              <w:t>申报专业主要就业领域</w:t>
            </w:r>
          </w:p>
        </w:tc>
        <w:tc>
          <w:tcPr>
            <w:tcW w:w="7249" w:type="dxa"/>
            <w:gridSpan w:val="2"/>
            <w:tcBorders>
              <w:left w:val="single" w:color="000000" w:sz="6" w:space="0"/>
              <w:bottom w:val="single" w:color="000000" w:sz="6" w:space="0"/>
            </w:tcBorders>
            <w:noWrap w:val="0"/>
            <w:vAlign w:val="center"/>
          </w:tcPr>
          <w:p w14:paraId="2EB15357">
            <w:pPr>
              <w:pStyle w:val="19"/>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第一、低空制造与运营服务领域。</w:t>
            </w:r>
            <w:r>
              <w:rPr>
                <w:rFonts w:hint="eastAsia" w:ascii="宋体" w:hAnsi="宋体" w:eastAsia="宋体" w:cs="宋体"/>
                <w:b w:val="0"/>
                <w:bCs w:val="0"/>
                <w:sz w:val="24"/>
                <w:szCs w:val="24"/>
                <w:lang w:val="en-US" w:eastAsia="zh-CN"/>
              </w:rPr>
              <w:t>作为人才需求的主要方向，涵盖低空飞行器制造企业、运营服务公司及相关保障平台。主要岗位包括低空智能运维、无人机调度管理、航路规划与分析等，主要负责低空产品的全生命周期管理、飞行服务网络构建及日常运营维护。该领域预计将吸纳约45%的毕业生，是低空经济产业链中岗位数量最多、覆盖范围最广的核心就业板块。</w:t>
            </w:r>
          </w:p>
          <w:p w14:paraId="7DB1C588">
            <w:pPr>
              <w:pStyle w:val="19"/>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left"/>
              <w:textAlignment w:val="auto"/>
              <w:rPr>
                <w:rFonts w:hint="default" w:ascii="Times New Roman" w:hAnsi="Times New Roman" w:eastAsia="宋体" w:cs="Times New Roman"/>
                <w:b w:val="0"/>
                <w:bCs w:val="0"/>
                <w:sz w:val="24"/>
                <w:szCs w:val="24"/>
                <w:lang w:val="en-US" w:eastAsia="zh-CN"/>
              </w:rPr>
            </w:pPr>
            <w:r>
              <w:rPr>
                <w:rFonts w:hint="eastAsia" w:ascii="宋体" w:hAnsi="宋体" w:eastAsia="宋体" w:cs="宋体"/>
                <w:b/>
                <w:bCs/>
                <w:sz w:val="24"/>
                <w:szCs w:val="24"/>
                <w:lang w:val="en-US" w:eastAsia="zh-CN"/>
              </w:rPr>
              <w:t>第二、低空应用与城乡服务领域。</w:t>
            </w:r>
            <w:r>
              <w:rPr>
                <w:rFonts w:hint="eastAsia" w:ascii="宋体" w:hAnsi="宋体" w:eastAsia="宋体" w:cs="宋体"/>
                <w:b w:val="0"/>
                <w:bCs w:val="0"/>
                <w:sz w:val="24"/>
                <w:szCs w:val="24"/>
                <w:lang w:val="en-US" w:eastAsia="zh-CN"/>
              </w:rPr>
              <w:t>在县域经济与新型城镇化建设中，低空技术广泛应用于物流配送、农林植保、应急救援及文旅服务等领域。具体岗位包括低空物流运营专员、农业无人机作业经理、低空观光产品运营主管等，重点服务于县域低空网络建设与城乡融合场景。该领域预计</w:t>
            </w:r>
            <w:r>
              <w:rPr>
                <w:rFonts w:hint="default" w:ascii="Times New Roman" w:hAnsi="Times New Roman" w:eastAsia="宋体" w:cs="Times New Roman"/>
                <w:b w:val="0"/>
                <w:bCs w:val="0"/>
                <w:sz w:val="24"/>
                <w:szCs w:val="24"/>
                <w:lang w:val="en-US" w:eastAsia="zh-CN"/>
              </w:rPr>
              <w:t>将</w:t>
            </w:r>
            <w:r>
              <w:rPr>
                <w:rFonts w:hint="eastAsia" w:ascii="宋体" w:hAnsi="宋体" w:eastAsia="宋体" w:cs="宋体"/>
                <w:b w:val="0"/>
                <w:bCs w:val="0"/>
                <w:sz w:val="24"/>
                <w:szCs w:val="24"/>
                <w:lang w:val="en-US" w:eastAsia="zh-CN"/>
              </w:rPr>
              <w:t>提供</w:t>
            </w:r>
            <w:r>
              <w:rPr>
                <w:rFonts w:hint="default" w:ascii="Times New Roman" w:hAnsi="Times New Roman" w:eastAsia="宋体" w:cs="Times New Roman"/>
                <w:b w:val="0"/>
                <w:bCs w:val="0"/>
                <w:sz w:val="24"/>
                <w:szCs w:val="24"/>
                <w:lang w:val="en-US" w:eastAsia="zh-CN"/>
              </w:rPr>
              <w:t>30%以上的就业机会，具有较强的区域适配性与场景创新性。</w:t>
            </w:r>
          </w:p>
          <w:p w14:paraId="7AD7BFDF">
            <w:pPr>
              <w:pStyle w:val="19"/>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第三、政府监管与公共管理领域。</w:t>
            </w:r>
            <w:r>
              <w:rPr>
                <w:rFonts w:hint="eastAsia" w:ascii="宋体" w:hAnsi="宋体" w:eastAsia="宋体" w:cs="宋体"/>
                <w:b w:val="0"/>
                <w:bCs w:val="0"/>
                <w:sz w:val="24"/>
                <w:szCs w:val="24"/>
                <w:lang w:val="en-US" w:eastAsia="zh-CN"/>
              </w:rPr>
              <w:t>随着低空经济的深入发展，各级政府及事业单位对具备政策解读、安全监管与空域协调能力的专业人才需求不断增长。相关岗位主要分布于低空经济管理部门、空域管理机构及公共安全单位，主要承担政策制定、项目审批、安全监督与应急指挥等职能。该领域预计将吸纳约</w:t>
            </w:r>
            <w:r>
              <w:rPr>
                <w:rFonts w:hint="default" w:ascii="Times New Roman" w:hAnsi="Times New Roman" w:eastAsia="宋体" w:cs="Times New Roman"/>
                <w:b w:val="0"/>
                <w:bCs w:val="0"/>
                <w:sz w:val="24"/>
                <w:szCs w:val="24"/>
                <w:lang w:val="en-US" w:eastAsia="zh-CN"/>
              </w:rPr>
              <w:t>25%</w:t>
            </w:r>
            <w:r>
              <w:rPr>
                <w:rFonts w:hint="eastAsia" w:ascii="宋体" w:hAnsi="宋体" w:eastAsia="宋体" w:cs="宋体"/>
                <w:b w:val="0"/>
                <w:bCs w:val="0"/>
                <w:sz w:val="24"/>
                <w:szCs w:val="24"/>
                <w:lang w:val="en-US" w:eastAsia="zh-CN"/>
              </w:rPr>
              <w:t>的毕业生，岗位稳定性高，且对复合型专业能力要求较强。</w:t>
            </w:r>
          </w:p>
          <w:p w14:paraId="7CE478BE">
            <w:pPr>
              <w:pStyle w:val="19"/>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第四、多元主体就业结构基本成型。</w:t>
            </w:r>
            <w:r>
              <w:rPr>
                <w:rFonts w:hint="eastAsia" w:ascii="宋体" w:hAnsi="宋体" w:eastAsia="宋体" w:cs="宋体"/>
                <w:b w:val="0"/>
                <w:bCs w:val="0"/>
                <w:sz w:val="24"/>
                <w:szCs w:val="24"/>
                <w:lang w:val="en-US" w:eastAsia="zh-CN"/>
              </w:rPr>
              <w:t>从用人单位类型来看，低空</w:t>
            </w:r>
            <w:r>
              <w:rPr>
                <w:rFonts w:hint="eastAsia" w:cs="宋体"/>
                <w:b w:val="0"/>
                <w:bCs w:val="0"/>
                <w:sz w:val="24"/>
                <w:szCs w:val="24"/>
                <w:lang w:val="en-US" w:eastAsia="zh-CN"/>
              </w:rPr>
              <w:t>经济</w:t>
            </w:r>
            <w:r>
              <w:rPr>
                <w:rFonts w:hint="eastAsia" w:ascii="宋体" w:hAnsi="宋体" w:eastAsia="宋体" w:cs="宋体"/>
                <w:b w:val="0"/>
                <w:bCs w:val="0"/>
                <w:sz w:val="24"/>
                <w:szCs w:val="24"/>
                <w:lang w:val="en-US" w:eastAsia="zh-CN"/>
              </w:rPr>
              <w:t>人才呈现出以国有企业与政府事业单位为稳定基石、民营企业为创新主</w:t>
            </w:r>
            <w:r>
              <w:rPr>
                <w:rFonts w:hint="eastAsia" w:ascii="Times New Roman" w:hAnsi="Times New Roman" w:eastAsia="宋体" w:cs="Times New Roman"/>
                <w:b w:val="0"/>
                <w:bCs w:val="0"/>
                <w:sz w:val="24"/>
                <w:szCs w:val="24"/>
                <w:lang w:val="en-US" w:eastAsia="zh-CN"/>
              </w:rPr>
              <w:t>体的就业格局。其中国有企业（如航空公司、机场集团、能源物流企业）与金融机构预计提供约30%的岗位；政府部门与事业单位分别贡献15%和20%的就业机会；民营企业作为低空经济市场化运营的重要力量，提供剩余35%的就业岗位</w:t>
            </w:r>
            <w:r>
              <w:rPr>
                <w:rFonts w:hint="eastAsia" w:ascii="宋体" w:hAnsi="宋体" w:eastAsia="宋体" w:cs="宋体"/>
                <w:b w:val="0"/>
                <w:bCs w:val="0"/>
                <w:sz w:val="24"/>
                <w:szCs w:val="24"/>
                <w:lang w:val="en-US" w:eastAsia="zh-CN"/>
              </w:rPr>
              <w:t>，尤其在应用场景创新与商业化服务方面发挥关键作用。</w:t>
            </w:r>
          </w:p>
        </w:tc>
      </w:tr>
      <w:tr w14:paraId="73EB6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9805" w:type="dxa"/>
            <w:gridSpan w:val="4"/>
            <w:tcBorders>
              <w:top w:val="single" w:color="000000" w:sz="6" w:space="0"/>
              <w:bottom w:val="single" w:color="000000" w:sz="6" w:space="0"/>
            </w:tcBorders>
            <w:noWrap w:val="0"/>
            <w:vAlign w:val="top"/>
          </w:tcPr>
          <w:p w14:paraId="040993FE">
            <w:pPr>
              <w:pStyle w:val="19"/>
              <w:spacing w:line="242" w:lineRule="auto"/>
              <w:ind w:left="107" w:right="51"/>
              <w:rPr>
                <w:rFonts w:ascii="Times New Roman" w:hAnsi="Times New Roman" w:cs="Times New Roman"/>
                <w:color w:val="000000"/>
                <w:sz w:val="24"/>
              </w:rPr>
            </w:pPr>
            <w:r>
              <w:rPr>
                <w:rFonts w:ascii="Times New Roman" w:hAnsi="Times New Roman" w:cs="Times New Roman"/>
                <w:color w:val="000000"/>
                <w:sz w:val="21"/>
                <w:szCs w:val="21"/>
              </w:rPr>
              <w:t>人才需求情况（请加强与用人单位的沟通，预测用人单位对该专业的岗位需求。此处填写的内容要具体到用人单位名称及其人才需求预测数）</w:t>
            </w:r>
          </w:p>
          <w:p w14:paraId="3FA713EF">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ascii="Times New Roman" w:hAnsi="Times New Roman"/>
                <w:sz w:val="24"/>
                <w:szCs w:val="24"/>
              </w:rPr>
            </w:pPr>
            <w:r>
              <w:rPr>
                <w:rFonts w:hint="eastAsia" w:ascii="Times New Roman" w:hAnsi="Times New Roman" w:cs="Times New Roman"/>
                <w:b/>
                <w:bCs/>
                <w:kern w:val="2"/>
                <w:sz w:val="24"/>
                <w:szCs w:val="24"/>
                <w:lang w:val="en-US" w:bidi="ar-SA"/>
              </w:rPr>
              <w:t>第一、政府职能部门对低空经济人才需求稳步提升。</w:t>
            </w:r>
            <w:r>
              <w:rPr>
                <w:rFonts w:hint="eastAsia" w:ascii="Times New Roman" w:hAnsi="Times New Roman" w:cs="Times New Roman"/>
                <w:kern w:val="2"/>
                <w:sz w:val="24"/>
                <w:szCs w:val="24"/>
                <w:lang w:val="en-US" w:bidi="ar-SA"/>
              </w:rPr>
              <w:t>调研对象包括自治区发改委、科学技术厅等单位。根据交流内容来看，随着低空经济被纳入自治区重点产业规划，各级政府亟需既懂航空运行规律、又熟悉区域经济特点的复合型管理人才。预计未来三年，相关岗位需求约为300人，五年内累计将突破800人，年均增长率预计达9%左右，岗位主要集中于空域协调、产业政策制定与项目监管等领域。</w:t>
            </w:r>
          </w:p>
          <w:p w14:paraId="07B49710">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ascii="Times New Roman" w:hAnsi="Times New Roman"/>
                <w:sz w:val="24"/>
                <w:szCs w:val="24"/>
              </w:rPr>
            </w:pPr>
            <w:r>
              <w:rPr>
                <w:rFonts w:hint="eastAsia" w:ascii="Times New Roman" w:hAnsi="Times New Roman" w:cs="Times New Roman"/>
                <w:b/>
                <w:bCs/>
                <w:kern w:val="2"/>
                <w:sz w:val="24"/>
                <w:szCs w:val="24"/>
                <w:lang w:val="en-US" w:bidi="ar-SA"/>
              </w:rPr>
              <w:t>第二、地州市县对基层运营人才需求迫切。</w:t>
            </w:r>
            <w:r>
              <w:rPr>
                <w:rFonts w:hint="eastAsia" w:ascii="Times New Roman" w:hAnsi="Times New Roman" w:cs="Times New Roman"/>
                <w:kern w:val="2"/>
                <w:sz w:val="24"/>
                <w:szCs w:val="24"/>
                <w:lang w:val="en-US" w:bidi="ar-SA"/>
              </w:rPr>
              <w:t>喀什、伊犁、阿克苏等地人社部门反馈，低空应用场景在农林植保、物流配送、文旅开发等方面快速落地，县级运营管理岗位缺口显著。预计未来五年，地州层面低空运营类人才需求总量约1000人，岗位涵盖低空项目调度、安全管理与本地化服务等。</w:t>
            </w:r>
          </w:p>
          <w:p w14:paraId="3613EF1E">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ascii="Times New Roman" w:hAnsi="Times New Roman"/>
                <w:sz w:val="24"/>
                <w:szCs w:val="24"/>
              </w:rPr>
            </w:pPr>
            <w:r>
              <w:rPr>
                <w:rFonts w:hint="eastAsia" w:ascii="Times New Roman" w:hAnsi="Times New Roman" w:cs="Times New Roman"/>
                <w:b/>
                <w:bCs/>
                <w:kern w:val="2"/>
                <w:sz w:val="24"/>
                <w:szCs w:val="24"/>
                <w:lang w:val="en-US" w:bidi="ar-SA"/>
              </w:rPr>
              <w:t>第三、国有企业在低空业务布局中人才需求强烈。</w:t>
            </w:r>
            <w:r>
              <w:rPr>
                <w:rFonts w:hint="eastAsia" w:ascii="Times New Roman" w:hAnsi="Times New Roman" w:cs="Times New Roman"/>
                <w:kern w:val="2"/>
                <w:sz w:val="24"/>
                <w:szCs w:val="24"/>
                <w:lang w:val="en-US" w:bidi="ar-SA"/>
              </w:rPr>
              <w:t>对新疆高铁集团、乌鲁木齐中石化、兵团物资集团等企业的调研显示，国有企业正积极布局低空物流、巡检、应急等业务板块，未来五年对低空运营与项目管理类人才需求预计达600人左右，年均增速约12%，岗位多集中于运营规划、飞行保障与合规管理。</w:t>
            </w:r>
          </w:p>
          <w:p w14:paraId="35C9357B">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ascii="Times New Roman" w:hAnsi="Times New Roman"/>
                <w:sz w:val="24"/>
                <w:szCs w:val="24"/>
              </w:rPr>
            </w:pPr>
            <w:r>
              <w:rPr>
                <w:rFonts w:hint="eastAsia" w:ascii="Times New Roman" w:hAnsi="Times New Roman" w:cs="Times New Roman"/>
                <w:b/>
                <w:bCs/>
                <w:kern w:val="2"/>
                <w:sz w:val="24"/>
                <w:szCs w:val="24"/>
                <w:lang w:val="en-US" w:bidi="ar-SA"/>
              </w:rPr>
              <w:t>第四、金融机构关注低空经济领域复合型人才。</w:t>
            </w:r>
            <w:r>
              <w:rPr>
                <w:rFonts w:hint="eastAsia" w:ascii="Times New Roman" w:hAnsi="Times New Roman" w:cs="Times New Roman"/>
                <w:kern w:val="2"/>
                <w:sz w:val="24"/>
                <w:szCs w:val="24"/>
                <w:lang w:val="en-US" w:bidi="ar-SA"/>
              </w:rPr>
              <w:t>人民银行乌鲁木齐中心支行、工商银行乌鲁木齐分行等机构提出，随着低空产业投入加大，具备“经济+航空”背景的复合型人才日益受到青睐，用于项目评估、融资设计与风险管控。预计五年内相关人才需求约为400人，增速稳定在5%左右。</w:t>
            </w:r>
          </w:p>
          <w:p w14:paraId="03157286">
            <w:pPr>
              <w:keepNext w:val="0"/>
              <w:keepLines w:val="0"/>
              <w:pageBreakBefore w:val="0"/>
              <w:widowControl w:val="0"/>
              <w:kinsoku/>
              <w:wordWrap/>
              <w:overflowPunct/>
              <w:topLinePunct w:val="0"/>
              <w:autoSpaceDE w:val="0"/>
              <w:autoSpaceDN w:val="0"/>
              <w:bidi w:val="0"/>
              <w:adjustRightInd/>
              <w:snapToGrid/>
              <w:spacing w:line="440" w:lineRule="exact"/>
              <w:ind w:firstLine="482" w:firstLineChars="200"/>
              <w:textAlignment w:val="auto"/>
              <w:rPr>
                <w:rFonts w:ascii="Times New Roman" w:hAnsi="Times New Roman"/>
                <w:sz w:val="24"/>
                <w:szCs w:val="24"/>
              </w:rPr>
            </w:pPr>
            <w:r>
              <w:rPr>
                <w:rFonts w:hint="eastAsia" w:ascii="Times New Roman" w:hAnsi="Times New Roman" w:cs="Times New Roman"/>
                <w:b/>
                <w:bCs/>
                <w:kern w:val="2"/>
                <w:sz w:val="24"/>
                <w:szCs w:val="24"/>
                <w:lang w:val="en-US" w:bidi="ar-SA"/>
              </w:rPr>
              <w:t>第五、民营中小微企业成为低空运营人才需求主力。</w:t>
            </w:r>
            <w:r>
              <w:rPr>
                <w:rFonts w:hint="eastAsia" w:ascii="Times New Roman" w:hAnsi="Times New Roman" w:cs="Times New Roman"/>
                <w:kern w:val="2"/>
                <w:sz w:val="24"/>
                <w:szCs w:val="24"/>
                <w:lang w:val="en-US" w:bidi="ar-SA"/>
              </w:rPr>
              <w:t>通过对产学研合作基地及部分民营公司的调研，发现中小企业在无人机应用、低空服务等环节对运营岗位需求旺盛。受访企业普遍将“低空运营能力”作为招聘核心要求，预计年均人才需求在600人以上，是推动低空经济市场化应用的重要力量。</w:t>
            </w:r>
          </w:p>
          <w:p w14:paraId="68D7330D">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kern w:val="2"/>
                <w:sz w:val="24"/>
                <w:szCs w:val="24"/>
                <w:lang w:val="en-US" w:bidi="ar-SA"/>
              </w:rPr>
            </w:pPr>
            <w:r>
              <w:rPr>
                <w:rFonts w:hint="eastAsia" w:ascii="Times New Roman" w:hAnsi="Times New Roman" w:cs="Times New Roman"/>
                <w:kern w:val="2"/>
                <w:sz w:val="24"/>
                <w:szCs w:val="24"/>
                <w:lang w:val="en-US" w:bidi="ar-SA"/>
              </w:rPr>
              <w:t>综上，政府、国企、金融机构及民营企业对低空经济人才的认知不断深化，普遍需求能够运用运营管理理论与方法，统筹低空业务发展、优化资源配置并支持决策的专业人才。</w:t>
            </w:r>
          </w:p>
          <w:p w14:paraId="2E837F7C">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kern w:val="2"/>
                <w:sz w:val="24"/>
                <w:szCs w:val="24"/>
                <w:lang w:val="en-US" w:bidi="ar-SA"/>
              </w:rPr>
            </w:pPr>
          </w:p>
          <w:p w14:paraId="5CF3DDA8">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kern w:val="2"/>
                <w:sz w:val="24"/>
                <w:szCs w:val="24"/>
                <w:lang w:val="en-US" w:bidi="ar-SA"/>
              </w:rPr>
            </w:pPr>
          </w:p>
          <w:p w14:paraId="1B9CC6C1">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kern w:val="2"/>
                <w:sz w:val="24"/>
                <w:szCs w:val="24"/>
                <w:lang w:val="en-US" w:bidi="ar-SA"/>
              </w:rPr>
            </w:pPr>
          </w:p>
          <w:p w14:paraId="01AE8125">
            <w:pPr>
              <w:pStyle w:val="19"/>
              <w:spacing w:line="400" w:lineRule="exact"/>
              <w:ind w:right="51"/>
              <w:jc w:val="both"/>
              <w:rPr>
                <w:rFonts w:ascii="黑体" w:hAnsi="黑体" w:eastAsia="黑体" w:cs="Times New Roman"/>
                <w:color w:val="000000"/>
                <w:sz w:val="21"/>
                <w:szCs w:val="21"/>
              </w:rPr>
            </w:pPr>
          </w:p>
          <w:p w14:paraId="49AAB1EA">
            <w:pPr>
              <w:pStyle w:val="19"/>
              <w:spacing w:line="400" w:lineRule="exact"/>
              <w:ind w:right="51"/>
              <w:jc w:val="center"/>
              <w:rPr>
                <w:rFonts w:ascii="黑体" w:hAnsi="黑体" w:eastAsia="黑体" w:cs="Times New Roman"/>
                <w:color w:val="000000"/>
                <w:sz w:val="21"/>
                <w:szCs w:val="21"/>
              </w:rPr>
            </w:pPr>
            <w:r>
              <w:rPr>
                <w:rFonts w:ascii="黑体" w:hAnsi="黑体" w:eastAsia="黑体" w:cs="Times New Roman"/>
                <w:color w:val="000000"/>
                <w:sz w:val="21"/>
                <w:szCs w:val="21"/>
              </w:rPr>
              <w:t>年度招生计划及需求表</w:t>
            </w:r>
          </w:p>
        </w:tc>
      </w:tr>
      <w:tr w14:paraId="3AA35D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restart"/>
            <w:tcBorders>
              <w:top w:val="single" w:color="000000" w:sz="6" w:space="0"/>
              <w:right w:val="single" w:color="000000" w:sz="6" w:space="0"/>
            </w:tcBorders>
            <w:noWrap w:val="0"/>
            <w:vAlign w:val="top"/>
          </w:tcPr>
          <w:p w14:paraId="0B687257">
            <w:pPr>
              <w:jc w:val="center"/>
              <w:rPr>
                <w:sz w:val="18"/>
                <w:szCs w:val="18"/>
              </w:rPr>
            </w:pPr>
            <w:r>
              <w:rPr>
                <w:sz w:val="18"/>
                <w:szCs w:val="18"/>
              </w:rPr>
              <w:t>申报专业人才需求调研情况</w:t>
            </w:r>
          </w:p>
          <w:p w14:paraId="500FCFE1">
            <w:pPr>
              <w:jc w:val="center"/>
              <w:rPr>
                <w:sz w:val="18"/>
                <w:szCs w:val="18"/>
              </w:rPr>
            </w:pPr>
            <w:r>
              <w:rPr>
                <w:sz w:val="18"/>
                <w:szCs w:val="18"/>
              </w:rPr>
              <w:t>（可上传合作办学协议等）</w:t>
            </w: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7EF9BC0A">
            <w:pPr>
              <w:jc w:val="center"/>
              <w:rPr>
                <w:sz w:val="18"/>
                <w:szCs w:val="18"/>
              </w:rPr>
            </w:pPr>
            <w:r>
              <w:rPr>
                <w:sz w:val="18"/>
                <w:szCs w:val="18"/>
              </w:rPr>
              <w:t>年度计划招生人数</w:t>
            </w:r>
          </w:p>
        </w:tc>
        <w:tc>
          <w:tcPr>
            <w:tcW w:w="3817" w:type="dxa"/>
            <w:tcBorders>
              <w:top w:val="single" w:color="000000" w:sz="6" w:space="0"/>
              <w:left w:val="single" w:color="000000" w:sz="6" w:space="0"/>
              <w:bottom w:val="single" w:color="000000" w:sz="6" w:space="0"/>
            </w:tcBorders>
            <w:noWrap w:val="0"/>
            <w:vAlign w:val="center"/>
          </w:tcPr>
          <w:p w14:paraId="53ADCC7D">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50</w:t>
            </w:r>
          </w:p>
        </w:tc>
      </w:tr>
      <w:tr w14:paraId="5DBDE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4891CDAD">
            <w:pPr>
              <w:jc w:val="center"/>
              <w:rPr>
                <w:sz w:val="18"/>
                <w:szCs w:val="18"/>
              </w:rPr>
            </w:pP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1A02F1BD">
            <w:pPr>
              <w:jc w:val="center"/>
              <w:rPr>
                <w:sz w:val="18"/>
                <w:szCs w:val="18"/>
              </w:rPr>
            </w:pPr>
            <w:r>
              <w:rPr>
                <w:sz w:val="18"/>
                <w:szCs w:val="18"/>
              </w:rPr>
              <w:t>预计升学人数</w:t>
            </w:r>
          </w:p>
        </w:tc>
        <w:tc>
          <w:tcPr>
            <w:tcW w:w="3817" w:type="dxa"/>
            <w:tcBorders>
              <w:top w:val="single" w:color="000000" w:sz="6" w:space="0"/>
              <w:left w:val="single" w:color="000000" w:sz="6" w:space="0"/>
              <w:bottom w:val="single" w:color="000000" w:sz="6" w:space="0"/>
            </w:tcBorders>
            <w:noWrap w:val="0"/>
            <w:vAlign w:val="center"/>
          </w:tcPr>
          <w:p w14:paraId="5FB61869">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8</w:t>
            </w:r>
          </w:p>
        </w:tc>
      </w:tr>
      <w:tr w14:paraId="24ED6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6F7CE2EF">
            <w:pPr>
              <w:jc w:val="center"/>
              <w:rPr>
                <w:sz w:val="18"/>
                <w:szCs w:val="18"/>
              </w:rPr>
            </w:pP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732B7EDB">
            <w:pPr>
              <w:jc w:val="center"/>
              <w:rPr>
                <w:sz w:val="18"/>
                <w:szCs w:val="18"/>
              </w:rPr>
            </w:pPr>
            <w:r>
              <w:rPr>
                <w:sz w:val="18"/>
                <w:szCs w:val="18"/>
              </w:rPr>
              <w:t>预计就业人数</w:t>
            </w:r>
          </w:p>
        </w:tc>
        <w:tc>
          <w:tcPr>
            <w:tcW w:w="3817" w:type="dxa"/>
            <w:tcBorders>
              <w:top w:val="single" w:color="000000" w:sz="6" w:space="0"/>
              <w:left w:val="single" w:color="000000" w:sz="6" w:space="0"/>
              <w:bottom w:val="single" w:color="000000" w:sz="6" w:space="0"/>
            </w:tcBorders>
            <w:noWrap w:val="0"/>
            <w:vAlign w:val="center"/>
          </w:tcPr>
          <w:p w14:paraId="64A32F52">
            <w:pPr>
              <w:jc w:val="center"/>
              <w:rPr>
                <w:rFonts w:hint="default" w:ascii="Times New Roman" w:hAnsi="Times New Roman" w:eastAsia="宋体" w:cs="Times New Roman"/>
                <w:sz w:val="18"/>
                <w:szCs w:val="18"/>
                <w:lang w:val="en-US" w:eastAsia="zh-CN"/>
              </w:rPr>
            </w:pPr>
            <w:r>
              <w:rPr>
                <w:rFonts w:hint="default" w:ascii="Times New Roman" w:hAnsi="Times New Roman" w:cs="Times New Roman"/>
                <w:sz w:val="18"/>
                <w:szCs w:val="18"/>
                <w:lang w:val="en-US" w:eastAsia="zh-CN"/>
              </w:rPr>
              <w:t>42</w:t>
            </w:r>
          </w:p>
        </w:tc>
      </w:tr>
      <w:tr w14:paraId="0ACDF8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110FA0C9">
            <w:pPr>
              <w:jc w:val="center"/>
              <w:rPr>
                <w:sz w:val="18"/>
                <w:szCs w:val="18"/>
              </w:rPr>
            </w:pP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2AC9C0DF">
            <w:pPr>
              <w:jc w:val="center"/>
              <w:rPr>
                <w:sz w:val="18"/>
                <w:szCs w:val="18"/>
              </w:rPr>
            </w:pPr>
            <w:r>
              <w:rPr>
                <w:sz w:val="18"/>
                <w:szCs w:val="18"/>
              </w:rPr>
              <w:t>其中：</w:t>
            </w:r>
          </w:p>
        </w:tc>
        <w:tc>
          <w:tcPr>
            <w:tcW w:w="3817" w:type="dxa"/>
            <w:tcBorders>
              <w:top w:val="single" w:color="000000" w:sz="6" w:space="0"/>
              <w:left w:val="single" w:color="000000" w:sz="6" w:space="0"/>
              <w:bottom w:val="single" w:color="000000" w:sz="6" w:space="0"/>
            </w:tcBorders>
            <w:noWrap w:val="0"/>
            <w:vAlign w:val="center"/>
          </w:tcPr>
          <w:p w14:paraId="42F9DCBA">
            <w:pPr>
              <w:jc w:val="center"/>
              <w:rPr>
                <w:rFonts w:hint="default" w:ascii="Times New Roman" w:hAnsi="Times New Roman" w:cs="Times New Roman"/>
                <w:sz w:val="18"/>
                <w:szCs w:val="18"/>
              </w:rPr>
            </w:pPr>
          </w:p>
        </w:tc>
      </w:tr>
      <w:tr w14:paraId="62F2D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3544265C">
            <w:pPr>
              <w:jc w:val="center"/>
              <w:rPr>
                <w:sz w:val="18"/>
                <w:szCs w:val="18"/>
              </w:rPr>
            </w:pP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1276E34D">
            <w:pPr>
              <w:jc w:val="center"/>
              <w:rPr>
                <w:rFonts w:hint="default" w:ascii="宋体" w:hAnsi="宋体" w:eastAsia="宋体" w:cs="宋体"/>
                <w:sz w:val="18"/>
                <w:szCs w:val="18"/>
                <w:lang w:val="en-US" w:eastAsia="zh-CN" w:bidi="zh-CN"/>
              </w:rPr>
            </w:pPr>
            <w:r>
              <w:rPr>
                <w:rFonts w:hint="eastAsia"/>
                <w:sz w:val="18"/>
                <w:szCs w:val="18"/>
              </w:rPr>
              <w:t xml:space="preserve"> </w:t>
            </w:r>
            <w:r>
              <w:rPr>
                <w:sz w:val="18"/>
                <w:szCs w:val="18"/>
              </w:rPr>
              <w:t xml:space="preserve">          </w:t>
            </w:r>
            <w:r>
              <w:rPr>
                <w:rFonts w:hint="eastAsia"/>
                <w:sz w:val="18"/>
                <w:szCs w:val="18"/>
              </w:rPr>
              <w:t>政府及</w:t>
            </w:r>
            <w:r>
              <w:rPr>
                <w:rFonts w:hint="eastAsia"/>
                <w:sz w:val="18"/>
                <w:szCs w:val="18"/>
                <w:lang w:val="en-US" w:eastAsia="zh-CN"/>
              </w:rPr>
              <w:t>低空经济相关机关</w:t>
            </w:r>
          </w:p>
        </w:tc>
        <w:tc>
          <w:tcPr>
            <w:tcW w:w="3817" w:type="dxa"/>
            <w:tcBorders>
              <w:top w:val="single" w:color="000000" w:sz="6" w:space="0"/>
              <w:left w:val="single" w:color="000000" w:sz="6" w:space="0"/>
              <w:bottom w:val="single" w:color="000000" w:sz="6" w:space="0"/>
            </w:tcBorders>
            <w:noWrap w:val="0"/>
            <w:vAlign w:val="center"/>
          </w:tcPr>
          <w:p w14:paraId="31C22534">
            <w:pPr>
              <w:jc w:val="center"/>
              <w:rPr>
                <w:rFonts w:hint="default" w:ascii="Times New Roman" w:hAnsi="Times New Roman" w:eastAsia="宋体" w:cs="Times New Roman"/>
                <w:sz w:val="18"/>
                <w:szCs w:val="18"/>
                <w:lang w:val="en-US" w:eastAsia="zh-CN" w:bidi="zh-CN"/>
              </w:rPr>
            </w:pPr>
            <w:r>
              <w:rPr>
                <w:rFonts w:hint="default" w:ascii="Times New Roman" w:hAnsi="Times New Roman" w:cs="Times New Roman"/>
                <w:sz w:val="18"/>
                <w:szCs w:val="18"/>
                <w:lang w:val="en-US" w:eastAsia="zh-CN"/>
              </w:rPr>
              <w:t>10</w:t>
            </w:r>
          </w:p>
        </w:tc>
      </w:tr>
      <w:tr w14:paraId="25255C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764D2474">
            <w:pPr>
              <w:jc w:val="center"/>
              <w:rPr>
                <w:sz w:val="18"/>
                <w:szCs w:val="18"/>
              </w:rPr>
            </w:pPr>
          </w:p>
        </w:tc>
        <w:tc>
          <w:tcPr>
            <w:tcW w:w="4181" w:type="dxa"/>
            <w:gridSpan w:val="2"/>
            <w:tcBorders>
              <w:top w:val="single" w:color="000000" w:sz="6" w:space="0"/>
              <w:left w:val="single" w:color="000000" w:sz="6" w:space="0"/>
              <w:bottom w:val="single" w:color="000000" w:sz="6" w:space="0"/>
              <w:right w:val="single" w:color="000000" w:sz="6" w:space="0"/>
            </w:tcBorders>
            <w:noWrap w:val="0"/>
            <w:vAlign w:val="center"/>
          </w:tcPr>
          <w:p w14:paraId="7538C9B3">
            <w:pPr>
              <w:jc w:val="center"/>
              <w:rPr>
                <w:rFonts w:hint="default" w:ascii="宋体" w:hAnsi="宋体" w:eastAsia="宋体" w:cs="宋体"/>
                <w:sz w:val="18"/>
                <w:szCs w:val="18"/>
                <w:lang w:val="en-US" w:eastAsia="zh-CN" w:bidi="zh-CN"/>
              </w:rPr>
            </w:pPr>
            <w:r>
              <w:rPr>
                <w:rFonts w:hint="eastAsia"/>
                <w:sz w:val="18"/>
                <w:szCs w:val="18"/>
              </w:rPr>
              <w:t xml:space="preserve"> </w:t>
            </w:r>
            <w:r>
              <w:rPr>
                <w:sz w:val="18"/>
                <w:szCs w:val="18"/>
              </w:rPr>
              <w:t xml:space="preserve">     </w:t>
            </w:r>
            <w:r>
              <w:rPr>
                <w:rFonts w:hint="eastAsia"/>
                <w:sz w:val="18"/>
                <w:szCs w:val="18"/>
                <w:lang w:val="en-US" w:eastAsia="zh-CN"/>
              </w:rPr>
              <w:t>金融机构</w:t>
            </w:r>
          </w:p>
        </w:tc>
        <w:tc>
          <w:tcPr>
            <w:tcW w:w="3817" w:type="dxa"/>
            <w:tcBorders>
              <w:top w:val="single" w:color="000000" w:sz="6" w:space="0"/>
              <w:left w:val="single" w:color="000000" w:sz="6" w:space="0"/>
              <w:bottom w:val="single" w:color="000000" w:sz="6" w:space="0"/>
            </w:tcBorders>
            <w:noWrap w:val="0"/>
            <w:vAlign w:val="center"/>
          </w:tcPr>
          <w:p w14:paraId="6F51EBD2">
            <w:pPr>
              <w:jc w:val="center"/>
              <w:rPr>
                <w:rFonts w:hint="default" w:ascii="Times New Roman" w:hAnsi="Times New Roman" w:eastAsia="宋体" w:cs="Times New Roman"/>
                <w:sz w:val="18"/>
                <w:szCs w:val="18"/>
                <w:lang w:val="en-US" w:eastAsia="zh-CN" w:bidi="zh-CN"/>
              </w:rPr>
            </w:pPr>
            <w:r>
              <w:rPr>
                <w:rFonts w:hint="default" w:ascii="Times New Roman" w:hAnsi="Times New Roman" w:cs="Times New Roman"/>
                <w:sz w:val="18"/>
                <w:szCs w:val="18"/>
                <w:lang w:val="en-US" w:eastAsia="zh-CN"/>
              </w:rPr>
              <w:t>10</w:t>
            </w:r>
          </w:p>
        </w:tc>
      </w:tr>
      <w:tr w14:paraId="7A3FF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exact"/>
        </w:trPr>
        <w:tc>
          <w:tcPr>
            <w:tcW w:w="1807" w:type="dxa"/>
            <w:vMerge w:val="continue"/>
            <w:tcBorders>
              <w:right w:val="single" w:color="000000" w:sz="6" w:space="0"/>
            </w:tcBorders>
            <w:noWrap w:val="0"/>
            <w:vAlign w:val="top"/>
          </w:tcPr>
          <w:p w14:paraId="67B2B047">
            <w:pPr>
              <w:jc w:val="center"/>
              <w:rPr>
                <w:sz w:val="18"/>
                <w:szCs w:val="18"/>
              </w:rPr>
            </w:pPr>
          </w:p>
        </w:tc>
        <w:tc>
          <w:tcPr>
            <w:tcW w:w="4181" w:type="dxa"/>
            <w:gridSpan w:val="2"/>
            <w:tcBorders>
              <w:top w:val="single" w:color="000000" w:sz="6" w:space="0"/>
              <w:left w:val="single" w:color="000000" w:sz="6" w:space="0"/>
              <w:right w:val="single" w:color="000000" w:sz="6" w:space="0"/>
            </w:tcBorders>
            <w:noWrap w:val="0"/>
            <w:vAlign w:val="center"/>
          </w:tcPr>
          <w:p w14:paraId="778C62C7">
            <w:pPr>
              <w:jc w:val="center"/>
              <w:rPr>
                <w:rFonts w:hint="eastAsia" w:ascii="宋体" w:hAnsi="宋体" w:eastAsia="宋体" w:cs="宋体"/>
                <w:sz w:val="18"/>
                <w:szCs w:val="18"/>
                <w:lang w:val="en-US" w:eastAsia="zh-CN" w:bidi="zh-CN"/>
              </w:rPr>
            </w:pPr>
            <w:r>
              <w:rPr>
                <w:rFonts w:hint="eastAsia"/>
                <w:sz w:val="18"/>
                <w:szCs w:val="18"/>
              </w:rPr>
              <w:t xml:space="preserve"> </w:t>
            </w:r>
            <w:r>
              <w:rPr>
                <w:sz w:val="18"/>
                <w:szCs w:val="18"/>
              </w:rPr>
              <w:t xml:space="preserve">     </w:t>
            </w:r>
            <w:r>
              <w:rPr>
                <w:rFonts w:hint="eastAsia"/>
                <w:sz w:val="18"/>
                <w:szCs w:val="18"/>
                <w:lang w:val="en-US" w:eastAsia="zh-CN"/>
              </w:rPr>
              <w:t>其他企业</w:t>
            </w:r>
          </w:p>
        </w:tc>
        <w:tc>
          <w:tcPr>
            <w:tcW w:w="3817" w:type="dxa"/>
            <w:tcBorders>
              <w:top w:val="single" w:color="000000" w:sz="6" w:space="0"/>
              <w:left w:val="single" w:color="000000" w:sz="6" w:space="0"/>
            </w:tcBorders>
            <w:noWrap w:val="0"/>
            <w:vAlign w:val="center"/>
          </w:tcPr>
          <w:p w14:paraId="7EC6444F">
            <w:pPr>
              <w:jc w:val="center"/>
              <w:rPr>
                <w:rFonts w:hint="default" w:ascii="Times New Roman" w:hAnsi="Times New Roman" w:eastAsia="宋体" w:cs="Times New Roman"/>
                <w:sz w:val="18"/>
                <w:szCs w:val="18"/>
                <w:lang w:val="en-US" w:eastAsia="zh-CN" w:bidi="zh-CN"/>
              </w:rPr>
            </w:pPr>
            <w:r>
              <w:rPr>
                <w:rFonts w:hint="default" w:ascii="Times New Roman" w:hAnsi="Times New Roman" w:cs="Times New Roman"/>
                <w:sz w:val="18"/>
                <w:szCs w:val="18"/>
                <w:lang w:val="en-US" w:eastAsia="zh-CN"/>
              </w:rPr>
              <w:t>22</w:t>
            </w:r>
          </w:p>
        </w:tc>
      </w:tr>
    </w:tbl>
    <w:p w14:paraId="137BF932">
      <w:pPr>
        <w:pStyle w:val="2"/>
        <w:rPr>
          <w:rFonts w:ascii="Times New Roman" w:hAnsi="Times New Roman" w:cs="Times New Roman"/>
        </w:rPr>
        <w:sectPr>
          <w:headerReference r:id="rId6" w:type="default"/>
          <w:pgSz w:w="11910" w:h="16840"/>
          <w:pgMar w:top="1760" w:right="660" w:bottom="280" w:left="1200" w:header="1409" w:footer="0" w:gutter="0"/>
          <w:cols w:space="720" w:num="1"/>
        </w:sectPr>
      </w:pPr>
    </w:p>
    <w:p w14:paraId="7CF6D3F7">
      <w:pPr>
        <w:pStyle w:val="2"/>
        <w:rPr>
          <w:rFonts w:ascii="Times New Roman" w:hAnsi="Times New Roman" w:cs="Times New Roman"/>
        </w:rPr>
      </w:pPr>
      <w:r>
        <w:rPr>
          <w:rFonts w:ascii="Times New Roman" w:hAnsi="Times New Roman" w:cs="Times New Roman"/>
        </w:rPr>
        <w:t>4.教师及课程基本情况表</w:t>
      </w:r>
    </w:p>
    <w:p w14:paraId="3645AAC4">
      <w:pPr>
        <w:pStyle w:val="4"/>
        <w:rPr>
          <w:rFonts w:ascii="Times New Roman" w:hAnsi="Times New Roman" w:cs="Times New Roman"/>
        </w:rPr>
      </w:pPr>
      <w:r>
        <w:rPr>
          <w:rFonts w:ascii="Times New Roman" w:hAnsi="Times New Roman" w:cs="Times New Roman"/>
        </w:rPr>
        <w:t>4.1教师及开课情况汇总表</w:t>
      </w:r>
      <w:r>
        <w:rPr>
          <w:rFonts w:ascii="Times New Roman" w:hAnsi="Times New Roman" w:cs="Times New Roman"/>
          <w:sz w:val="24"/>
          <w:szCs w:val="24"/>
        </w:rPr>
        <w:t>（以下统计数据由系统生成）</w:t>
      </w:r>
    </w:p>
    <w:p w14:paraId="3E169922">
      <w:pPr>
        <w:spacing w:before="4" w:after="1"/>
        <w:rPr>
          <w:rFonts w:ascii="Times New Roman" w:hAnsi="Times New Roman" w:cs="Times New Roman"/>
          <w:sz w:val="10"/>
        </w:rPr>
      </w:pP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14:paraId="53EF79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noWrap w:val="0"/>
            <w:vAlign w:val="top"/>
          </w:tcPr>
          <w:p w14:paraId="098BC2E4">
            <w:pPr>
              <w:pStyle w:val="19"/>
              <w:spacing w:before="79" w:line="299" w:lineRule="exact"/>
              <w:ind w:left="272" w:right="263"/>
              <w:jc w:val="center"/>
              <w:rPr>
                <w:rFonts w:ascii="Times New Roman" w:hAnsi="Times New Roman" w:cs="Times New Roman"/>
                <w:sz w:val="24"/>
              </w:rPr>
            </w:pPr>
            <w:r>
              <w:rPr>
                <w:rFonts w:ascii="Times New Roman" w:hAnsi="Times New Roman" w:cs="Times New Roman"/>
                <w:sz w:val="24"/>
              </w:rPr>
              <w:t>专任教师总数</w:t>
            </w:r>
          </w:p>
        </w:tc>
        <w:tc>
          <w:tcPr>
            <w:tcW w:w="3227" w:type="dxa"/>
            <w:noWrap w:val="0"/>
            <w:vAlign w:val="center"/>
          </w:tcPr>
          <w:p w14:paraId="0E54026C">
            <w:pPr>
              <w:pStyle w:val="19"/>
              <w:jc w:val="center"/>
              <w:rPr>
                <w:rFonts w:hint="eastAsia" w:ascii="Times New Roman" w:hAnsi="Times New Roman" w:cs="Times New Roman"/>
                <w:sz w:val="24"/>
              </w:rPr>
            </w:pPr>
            <w:r>
              <w:rPr>
                <w:rFonts w:hint="eastAsia" w:ascii="Times New Roman" w:hAnsi="Times New Roman" w:cs="Times New Roman"/>
                <w:sz w:val="24"/>
                <w:lang w:val="en-US" w:eastAsia="zh-CN"/>
              </w:rPr>
              <w:t>28</w:t>
            </w:r>
            <w:r>
              <w:rPr>
                <w:rFonts w:hint="eastAsia" w:ascii="Times New Roman" w:hAnsi="Times New Roman" w:cs="Times New Roman"/>
                <w:sz w:val="24"/>
              </w:rPr>
              <w:t>人</w:t>
            </w:r>
          </w:p>
        </w:tc>
      </w:tr>
      <w:tr w14:paraId="61FC2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0B441960">
            <w:pPr>
              <w:pStyle w:val="19"/>
              <w:spacing w:before="81" w:line="299" w:lineRule="exact"/>
              <w:ind w:left="272" w:right="264"/>
              <w:jc w:val="center"/>
              <w:rPr>
                <w:rFonts w:ascii="Times New Roman" w:hAnsi="Times New Roman" w:cs="Times New Roman"/>
                <w:sz w:val="24"/>
              </w:rPr>
            </w:pPr>
            <w:r>
              <w:rPr>
                <w:rFonts w:ascii="Times New Roman" w:hAnsi="Times New Roman" w:cs="Times New Roman"/>
                <w:sz w:val="24"/>
              </w:rPr>
              <w:t>具有教授（含其他正高级）职称教师数及比例</w:t>
            </w:r>
          </w:p>
        </w:tc>
        <w:tc>
          <w:tcPr>
            <w:tcW w:w="3227" w:type="dxa"/>
            <w:noWrap w:val="0"/>
            <w:vAlign w:val="center"/>
          </w:tcPr>
          <w:p w14:paraId="6289052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9/30%</w:t>
            </w:r>
          </w:p>
        </w:tc>
      </w:tr>
      <w:tr w14:paraId="300F6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1EBB3312">
            <w:pPr>
              <w:pStyle w:val="19"/>
              <w:spacing w:before="79" w:line="301" w:lineRule="exact"/>
              <w:ind w:left="272" w:right="264"/>
              <w:jc w:val="center"/>
              <w:rPr>
                <w:rFonts w:ascii="Times New Roman" w:hAnsi="Times New Roman" w:cs="Times New Roman"/>
                <w:sz w:val="24"/>
              </w:rPr>
            </w:pPr>
            <w:r>
              <w:rPr>
                <w:rFonts w:ascii="Times New Roman" w:hAnsi="Times New Roman" w:cs="Times New Roman"/>
                <w:sz w:val="24"/>
              </w:rPr>
              <w:t>具有副教授及以上（含其他副高级）职称教师数及比例</w:t>
            </w:r>
          </w:p>
        </w:tc>
        <w:tc>
          <w:tcPr>
            <w:tcW w:w="3227" w:type="dxa"/>
            <w:noWrap w:val="0"/>
            <w:vAlign w:val="center"/>
          </w:tcPr>
          <w:p w14:paraId="1CA3201B">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19/63.33%</w:t>
            </w:r>
          </w:p>
        </w:tc>
      </w:tr>
      <w:tr w14:paraId="7FE07C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14D47D1B">
            <w:pPr>
              <w:pStyle w:val="19"/>
              <w:spacing w:before="79" w:line="301" w:lineRule="exact"/>
              <w:ind w:left="272" w:right="264"/>
              <w:jc w:val="center"/>
              <w:rPr>
                <w:rFonts w:ascii="Times New Roman" w:hAnsi="Times New Roman" w:cs="Times New Roman"/>
                <w:sz w:val="24"/>
              </w:rPr>
            </w:pPr>
            <w:r>
              <w:rPr>
                <w:rFonts w:ascii="Times New Roman" w:hAnsi="Times New Roman" w:cs="Times New Roman"/>
                <w:sz w:val="24"/>
              </w:rPr>
              <w:t>具有硕士及以上学位教师数及比例</w:t>
            </w:r>
          </w:p>
        </w:tc>
        <w:tc>
          <w:tcPr>
            <w:tcW w:w="3227" w:type="dxa"/>
            <w:noWrap w:val="0"/>
            <w:vAlign w:val="center"/>
          </w:tcPr>
          <w:p w14:paraId="3187394F">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28/93.33%</w:t>
            </w:r>
          </w:p>
        </w:tc>
      </w:tr>
      <w:tr w14:paraId="4057A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2B49F220">
            <w:pPr>
              <w:pStyle w:val="19"/>
              <w:spacing w:before="79" w:line="301" w:lineRule="exact"/>
              <w:ind w:left="272" w:right="264"/>
              <w:jc w:val="center"/>
              <w:rPr>
                <w:rFonts w:ascii="Times New Roman" w:hAnsi="Times New Roman" w:cs="Times New Roman"/>
                <w:sz w:val="24"/>
              </w:rPr>
            </w:pPr>
            <w:r>
              <w:rPr>
                <w:rFonts w:ascii="Times New Roman" w:hAnsi="Times New Roman" w:cs="Times New Roman"/>
                <w:sz w:val="24"/>
              </w:rPr>
              <w:t>具有博士学位教师数及比例</w:t>
            </w:r>
          </w:p>
        </w:tc>
        <w:tc>
          <w:tcPr>
            <w:tcW w:w="3227" w:type="dxa"/>
            <w:noWrap w:val="0"/>
            <w:vAlign w:val="center"/>
          </w:tcPr>
          <w:p w14:paraId="473B08A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22/73.33%</w:t>
            </w:r>
          </w:p>
        </w:tc>
      </w:tr>
      <w:tr w14:paraId="782DC7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66FF9525">
            <w:pPr>
              <w:pStyle w:val="19"/>
              <w:spacing w:before="79" w:line="301" w:lineRule="exact"/>
              <w:ind w:left="270" w:right="264"/>
              <w:jc w:val="center"/>
              <w:rPr>
                <w:rFonts w:ascii="Times New Roman" w:hAnsi="Times New Roman" w:cs="Times New Roman"/>
                <w:sz w:val="24"/>
              </w:rPr>
            </w:pPr>
            <w:r>
              <w:rPr>
                <w:rFonts w:ascii="Times New Roman" w:hAnsi="Times New Roman" w:eastAsia="Times New Roman" w:cs="Times New Roman"/>
                <w:sz w:val="24"/>
              </w:rPr>
              <w:t>35</w:t>
            </w:r>
            <w:r>
              <w:rPr>
                <w:rFonts w:ascii="Times New Roman" w:hAnsi="Times New Roman" w:cs="Times New Roman"/>
                <w:sz w:val="24"/>
              </w:rPr>
              <w:t>岁及以下青年教师数及比例</w:t>
            </w:r>
          </w:p>
        </w:tc>
        <w:tc>
          <w:tcPr>
            <w:tcW w:w="3227" w:type="dxa"/>
            <w:noWrap w:val="0"/>
            <w:vAlign w:val="center"/>
          </w:tcPr>
          <w:p w14:paraId="0E5986FF">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7/23.33%</w:t>
            </w:r>
          </w:p>
        </w:tc>
      </w:tr>
      <w:tr w14:paraId="19DAC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noWrap w:val="0"/>
            <w:vAlign w:val="top"/>
          </w:tcPr>
          <w:p w14:paraId="55F2CF7E">
            <w:pPr>
              <w:pStyle w:val="19"/>
              <w:spacing w:before="79" w:line="299" w:lineRule="exact"/>
              <w:ind w:left="272" w:right="264"/>
              <w:jc w:val="center"/>
              <w:rPr>
                <w:rFonts w:ascii="Times New Roman" w:hAnsi="Times New Roman" w:cs="Times New Roman"/>
                <w:sz w:val="24"/>
              </w:rPr>
            </w:pPr>
            <w:r>
              <w:rPr>
                <w:rFonts w:ascii="Times New Roman" w:hAnsi="Times New Roman" w:eastAsia="Times New Roman" w:cs="Times New Roman"/>
                <w:sz w:val="24"/>
              </w:rPr>
              <w:t>36-55</w:t>
            </w:r>
            <w:r>
              <w:rPr>
                <w:rFonts w:ascii="Times New Roman" w:hAnsi="Times New Roman" w:cs="Times New Roman"/>
                <w:sz w:val="24"/>
              </w:rPr>
              <w:t>岁教师数及比例</w:t>
            </w:r>
          </w:p>
        </w:tc>
        <w:tc>
          <w:tcPr>
            <w:tcW w:w="3227" w:type="dxa"/>
            <w:noWrap w:val="0"/>
            <w:vAlign w:val="center"/>
          </w:tcPr>
          <w:p w14:paraId="1D8C2819">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20/66.67%</w:t>
            </w:r>
          </w:p>
        </w:tc>
      </w:tr>
      <w:tr w14:paraId="78CDE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37EE0DBD">
            <w:pPr>
              <w:pStyle w:val="19"/>
              <w:spacing w:before="81" w:line="299" w:lineRule="exact"/>
              <w:ind w:left="272" w:right="264"/>
              <w:jc w:val="center"/>
              <w:rPr>
                <w:rFonts w:ascii="Times New Roman" w:hAnsi="Times New Roman" w:cs="Times New Roman"/>
                <w:sz w:val="24"/>
              </w:rPr>
            </w:pPr>
            <w:r>
              <w:rPr>
                <w:rFonts w:ascii="Times New Roman" w:hAnsi="Times New Roman" w:cs="Times New Roman"/>
                <w:sz w:val="24"/>
              </w:rPr>
              <w:t>兼职</w:t>
            </w:r>
            <w:r>
              <w:rPr>
                <w:rFonts w:ascii="Times New Roman" w:hAnsi="Times New Roman" w:eastAsia="Times New Roman" w:cs="Times New Roman"/>
                <w:sz w:val="24"/>
              </w:rPr>
              <w:t>/</w:t>
            </w:r>
            <w:r>
              <w:rPr>
                <w:rFonts w:ascii="Times New Roman" w:hAnsi="Times New Roman" w:cs="Times New Roman"/>
                <w:sz w:val="24"/>
              </w:rPr>
              <w:t>专职教师比例</w:t>
            </w:r>
          </w:p>
        </w:tc>
        <w:tc>
          <w:tcPr>
            <w:tcW w:w="3227" w:type="dxa"/>
            <w:noWrap w:val="0"/>
            <w:vAlign w:val="center"/>
          </w:tcPr>
          <w:p w14:paraId="539E44CD">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7.14%</w:t>
            </w:r>
          </w:p>
        </w:tc>
      </w:tr>
      <w:tr w14:paraId="2B18BF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44DDAD95">
            <w:pPr>
              <w:pStyle w:val="19"/>
              <w:spacing w:before="79" w:line="301" w:lineRule="exact"/>
              <w:ind w:left="272" w:right="264"/>
              <w:jc w:val="center"/>
              <w:rPr>
                <w:rFonts w:ascii="Times New Roman" w:hAnsi="Times New Roman" w:cs="Times New Roman"/>
                <w:sz w:val="24"/>
              </w:rPr>
            </w:pPr>
            <w:r>
              <w:rPr>
                <w:rFonts w:ascii="Times New Roman" w:hAnsi="Times New Roman" w:cs="Times New Roman"/>
                <w:sz w:val="24"/>
              </w:rPr>
              <w:t>专业核心课程门数</w:t>
            </w:r>
          </w:p>
        </w:tc>
        <w:tc>
          <w:tcPr>
            <w:tcW w:w="3227" w:type="dxa"/>
            <w:noWrap w:val="0"/>
            <w:vAlign w:val="center"/>
          </w:tcPr>
          <w:p w14:paraId="7AF18B30">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18</w:t>
            </w:r>
          </w:p>
        </w:tc>
      </w:tr>
      <w:tr w14:paraId="7EF939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noWrap w:val="0"/>
            <w:vAlign w:val="top"/>
          </w:tcPr>
          <w:p w14:paraId="7A1DA1F3">
            <w:pPr>
              <w:pStyle w:val="19"/>
              <w:spacing w:before="79" w:line="301" w:lineRule="exact"/>
              <w:ind w:left="272" w:right="264"/>
              <w:jc w:val="center"/>
              <w:rPr>
                <w:rFonts w:ascii="Times New Roman" w:hAnsi="Times New Roman" w:cs="Times New Roman"/>
                <w:sz w:val="24"/>
              </w:rPr>
            </w:pPr>
            <w:r>
              <w:rPr>
                <w:rFonts w:ascii="Times New Roman" w:hAnsi="Times New Roman" w:cs="Times New Roman"/>
                <w:sz w:val="24"/>
              </w:rPr>
              <w:t>专业核心课程任课教师数</w:t>
            </w:r>
          </w:p>
        </w:tc>
        <w:tc>
          <w:tcPr>
            <w:tcW w:w="3227" w:type="dxa"/>
            <w:noWrap w:val="0"/>
            <w:vAlign w:val="center"/>
          </w:tcPr>
          <w:p w14:paraId="65C8AA0E">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19</w:t>
            </w:r>
          </w:p>
        </w:tc>
      </w:tr>
    </w:tbl>
    <w:p w14:paraId="37644DB8">
      <w:pPr>
        <w:spacing w:before="6"/>
        <w:rPr>
          <w:rFonts w:ascii="Times New Roman" w:hAnsi="Times New Roman" w:cs="Times New Roman"/>
        </w:rPr>
      </w:pPr>
    </w:p>
    <w:p w14:paraId="220F213D">
      <w:pPr>
        <w:pStyle w:val="4"/>
        <w:rPr>
          <w:rFonts w:ascii="Times New Roman" w:hAnsi="Times New Roman" w:cs="Times New Roman"/>
        </w:rPr>
      </w:pPr>
      <w:r>
        <w:rPr>
          <w:rFonts w:ascii="Times New Roman" w:hAnsi="Times New Roman" w:cs="Times New Roman"/>
        </w:rPr>
        <w:t>4.2教师基本情况表</w:t>
      </w:r>
    </w:p>
    <w:p w14:paraId="353BFA6B">
      <w:pPr>
        <w:spacing w:before="4"/>
        <w:rPr>
          <w:rFonts w:ascii="Times New Roman" w:hAnsi="Times New Roman" w:cs="Times New Roman"/>
          <w:sz w:val="10"/>
        </w:rPr>
      </w:pP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77"/>
        <w:gridCol w:w="508"/>
        <w:gridCol w:w="1000"/>
        <w:gridCol w:w="1142"/>
        <w:gridCol w:w="750"/>
        <w:gridCol w:w="1492"/>
        <w:gridCol w:w="1116"/>
        <w:gridCol w:w="1000"/>
        <w:gridCol w:w="984"/>
        <w:gridCol w:w="725"/>
      </w:tblGrid>
      <w:tr w14:paraId="2FEE9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877" w:type="dxa"/>
            <w:noWrap w:val="0"/>
            <w:vAlign w:val="top"/>
          </w:tcPr>
          <w:p w14:paraId="4E124A47">
            <w:pPr>
              <w:pStyle w:val="19"/>
              <w:spacing w:before="79"/>
              <w:jc w:val="center"/>
              <w:rPr>
                <w:rFonts w:ascii="Times New Roman" w:hAnsi="Times New Roman" w:cs="Times New Roman"/>
                <w:sz w:val="24"/>
              </w:rPr>
            </w:pPr>
            <w:r>
              <w:rPr>
                <w:rFonts w:ascii="Times New Roman" w:hAnsi="Times New Roman" w:cs="Times New Roman"/>
                <w:sz w:val="24"/>
              </w:rPr>
              <w:t>姓名</w:t>
            </w:r>
          </w:p>
        </w:tc>
        <w:tc>
          <w:tcPr>
            <w:tcW w:w="508" w:type="dxa"/>
            <w:noWrap w:val="0"/>
            <w:vAlign w:val="top"/>
          </w:tcPr>
          <w:p w14:paraId="5A010F21">
            <w:pPr>
              <w:pStyle w:val="19"/>
              <w:spacing w:before="79"/>
              <w:jc w:val="center"/>
              <w:rPr>
                <w:rFonts w:ascii="Times New Roman" w:hAnsi="Times New Roman" w:cs="Times New Roman"/>
                <w:sz w:val="24"/>
              </w:rPr>
            </w:pPr>
            <w:r>
              <w:rPr>
                <w:rFonts w:ascii="Times New Roman" w:hAnsi="Times New Roman" w:cs="Times New Roman"/>
                <w:sz w:val="24"/>
              </w:rPr>
              <w:t>性别</w:t>
            </w:r>
          </w:p>
        </w:tc>
        <w:tc>
          <w:tcPr>
            <w:tcW w:w="1000" w:type="dxa"/>
            <w:noWrap w:val="0"/>
            <w:vAlign w:val="top"/>
          </w:tcPr>
          <w:p w14:paraId="60290A5E">
            <w:pPr>
              <w:pStyle w:val="19"/>
              <w:spacing w:before="79"/>
              <w:jc w:val="center"/>
              <w:rPr>
                <w:rFonts w:ascii="Times New Roman" w:hAnsi="Times New Roman" w:cs="Times New Roman"/>
                <w:sz w:val="24"/>
              </w:rPr>
            </w:pPr>
            <w:r>
              <w:rPr>
                <w:rFonts w:ascii="Times New Roman" w:hAnsi="Times New Roman" w:cs="Times New Roman"/>
                <w:sz w:val="24"/>
              </w:rPr>
              <w:t>出生年月</w:t>
            </w:r>
          </w:p>
        </w:tc>
        <w:tc>
          <w:tcPr>
            <w:tcW w:w="1142" w:type="dxa"/>
            <w:noWrap w:val="0"/>
            <w:vAlign w:val="top"/>
          </w:tcPr>
          <w:p w14:paraId="39FB9F47">
            <w:pPr>
              <w:pStyle w:val="19"/>
              <w:spacing w:before="79"/>
              <w:jc w:val="center"/>
              <w:rPr>
                <w:rFonts w:ascii="Times New Roman" w:hAnsi="Times New Roman" w:cs="Times New Roman"/>
                <w:sz w:val="24"/>
              </w:rPr>
            </w:pPr>
            <w:r>
              <w:rPr>
                <w:rFonts w:ascii="Times New Roman" w:hAnsi="Times New Roman" w:cs="Times New Roman"/>
                <w:sz w:val="24"/>
              </w:rPr>
              <w:t>拟授课程</w:t>
            </w:r>
          </w:p>
        </w:tc>
        <w:tc>
          <w:tcPr>
            <w:tcW w:w="750" w:type="dxa"/>
            <w:noWrap w:val="0"/>
            <w:vAlign w:val="top"/>
          </w:tcPr>
          <w:p w14:paraId="193A584D">
            <w:pPr>
              <w:pStyle w:val="19"/>
              <w:spacing w:before="79"/>
              <w:jc w:val="center"/>
              <w:rPr>
                <w:rFonts w:ascii="Times New Roman" w:hAnsi="Times New Roman" w:cs="Times New Roman"/>
                <w:sz w:val="24"/>
              </w:rPr>
            </w:pPr>
            <w:r>
              <w:rPr>
                <w:rFonts w:ascii="Times New Roman" w:hAnsi="Times New Roman" w:cs="Times New Roman"/>
                <w:sz w:val="24"/>
              </w:rPr>
              <w:t>专业技术职务</w:t>
            </w:r>
          </w:p>
        </w:tc>
        <w:tc>
          <w:tcPr>
            <w:tcW w:w="1492" w:type="dxa"/>
            <w:noWrap w:val="0"/>
            <w:vAlign w:val="top"/>
          </w:tcPr>
          <w:p w14:paraId="0F1DB8ED">
            <w:pPr>
              <w:pStyle w:val="19"/>
              <w:spacing w:before="79"/>
              <w:jc w:val="center"/>
              <w:rPr>
                <w:rFonts w:ascii="Times New Roman" w:hAnsi="Times New Roman" w:cs="Times New Roman"/>
                <w:sz w:val="24"/>
              </w:rPr>
            </w:pPr>
            <w:r>
              <w:rPr>
                <w:rFonts w:ascii="Times New Roman" w:hAnsi="Times New Roman" w:cs="Times New Roman"/>
                <w:sz w:val="24"/>
              </w:rPr>
              <w:t>最后学历毕业学校</w:t>
            </w:r>
          </w:p>
        </w:tc>
        <w:tc>
          <w:tcPr>
            <w:tcW w:w="1116" w:type="dxa"/>
            <w:noWrap w:val="0"/>
            <w:vAlign w:val="top"/>
          </w:tcPr>
          <w:p w14:paraId="5F6C3987">
            <w:pPr>
              <w:pStyle w:val="19"/>
              <w:spacing w:before="79"/>
              <w:jc w:val="center"/>
              <w:rPr>
                <w:rFonts w:ascii="Times New Roman" w:hAnsi="Times New Roman" w:cs="Times New Roman"/>
                <w:sz w:val="24"/>
              </w:rPr>
            </w:pPr>
            <w:r>
              <w:rPr>
                <w:rFonts w:ascii="Times New Roman" w:hAnsi="Times New Roman" w:cs="Times New Roman"/>
                <w:sz w:val="24"/>
              </w:rPr>
              <w:t>最后学历毕业专业</w:t>
            </w:r>
          </w:p>
        </w:tc>
        <w:tc>
          <w:tcPr>
            <w:tcW w:w="1000" w:type="dxa"/>
            <w:noWrap w:val="0"/>
            <w:vAlign w:val="top"/>
          </w:tcPr>
          <w:p w14:paraId="50F47339">
            <w:pPr>
              <w:pStyle w:val="19"/>
              <w:spacing w:before="79"/>
              <w:jc w:val="center"/>
              <w:rPr>
                <w:rFonts w:ascii="Times New Roman" w:hAnsi="Times New Roman" w:cs="Times New Roman"/>
                <w:sz w:val="24"/>
              </w:rPr>
            </w:pPr>
            <w:r>
              <w:rPr>
                <w:rFonts w:ascii="Times New Roman" w:hAnsi="Times New Roman" w:cs="Times New Roman"/>
                <w:sz w:val="24"/>
              </w:rPr>
              <w:t>最后学历毕业学位</w:t>
            </w:r>
          </w:p>
        </w:tc>
        <w:tc>
          <w:tcPr>
            <w:tcW w:w="984" w:type="dxa"/>
            <w:noWrap w:val="0"/>
            <w:vAlign w:val="top"/>
          </w:tcPr>
          <w:p w14:paraId="32D946F9">
            <w:pPr>
              <w:pStyle w:val="19"/>
              <w:spacing w:before="7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研究领域</w:t>
            </w:r>
          </w:p>
        </w:tc>
        <w:tc>
          <w:tcPr>
            <w:tcW w:w="725" w:type="dxa"/>
            <w:noWrap w:val="0"/>
            <w:vAlign w:val="top"/>
          </w:tcPr>
          <w:p w14:paraId="6F8C8C69">
            <w:pPr>
              <w:pStyle w:val="19"/>
              <w:spacing w:before="79"/>
              <w:rPr>
                <w:rFonts w:ascii="Times New Roman" w:hAnsi="Times New Roman" w:cs="Times New Roman"/>
                <w:sz w:val="24"/>
              </w:rPr>
            </w:pPr>
            <w:r>
              <w:rPr>
                <w:rFonts w:ascii="Times New Roman" w:hAnsi="Times New Roman" w:cs="Times New Roman"/>
                <w:sz w:val="24"/>
              </w:rPr>
              <w:t>专职</w:t>
            </w:r>
            <w:r>
              <w:rPr>
                <w:rFonts w:ascii="Times New Roman" w:hAnsi="Times New Roman" w:eastAsia="Times New Roman" w:cs="Times New Roman"/>
                <w:sz w:val="24"/>
              </w:rPr>
              <w:t>/</w:t>
            </w:r>
            <w:r>
              <w:rPr>
                <w:rFonts w:ascii="Times New Roman" w:hAnsi="Times New Roman" w:cs="Times New Roman"/>
                <w:sz w:val="24"/>
              </w:rPr>
              <w:t>兼职</w:t>
            </w:r>
          </w:p>
        </w:tc>
      </w:tr>
      <w:tr w14:paraId="730EA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877" w:type="dxa"/>
            <w:noWrap w:val="0"/>
            <w:vAlign w:val="center"/>
          </w:tcPr>
          <w:p w14:paraId="3043AD97">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艾麦提江·阿布都哈力克</w:t>
            </w:r>
          </w:p>
        </w:tc>
        <w:tc>
          <w:tcPr>
            <w:tcW w:w="508" w:type="dxa"/>
            <w:noWrap w:val="0"/>
            <w:vAlign w:val="center"/>
          </w:tcPr>
          <w:p w14:paraId="3A43DA9E">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男</w:t>
            </w:r>
          </w:p>
        </w:tc>
        <w:tc>
          <w:tcPr>
            <w:tcW w:w="1000" w:type="dxa"/>
            <w:noWrap w:val="0"/>
            <w:vAlign w:val="center"/>
          </w:tcPr>
          <w:p w14:paraId="07C579F7">
            <w:pPr>
              <w:pStyle w:val="19"/>
              <w:jc w:val="center"/>
              <w:rPr>
                <w:rFonts w:hint="eastAsia" w:ascii="Times New Roman" w:hAnsi="Times New Roman" w:cs="Times New Roman"/>
                <w:color w:val="000000"/>
                <w:sz w:val="21"/>
                <w:szCs w:val="21"/>
              </w:rPr>
            </w:pPr>
            <w:r>
              <w:rPr>
                <w:rFonts w:hint="eastAsia" w:ascii="Times New Roman" w:hAnsi="Times New Roman" w:cs="Times New Roman"/>
                <w:color w:val="000000"/>
                <w:sz w:val="21"/>
                <w:szCs w:val="21"/>
                <w:lang w:val="en-US" w:eastAsia="zh-CN" w:bidi="zh-CN"/>
              </w:rPr>
              <w:t>1985-05</w:t>
            </w:r>
          </w:p>
        </w:tc>
        <w:tc>
          <w:tcPr>
            <w:tcW w:w="1142" w:type="dxa"/>
            <w:noWrap w:val="0"/>
            <w:vAlign w:val="center"/>
          </w:tcPr>
          <w:p w14:paraId="4AD18B8C">
            <w:pPr>
              <w:pStyle w:val="19"/>
              <w:jc w:val="center"/>
              <w:rPr>
                <w:rFonts w:hint="eastAsia" w:ascii="Times New Roman" w:hAnsi="Times New Roman" w:cs="Times New Roman"/>
                <w:sz w:val="21"/>
                <w:szCs w:val="21"/>
                <w:lang w:val="en-US" w:eastAsia="zh-CN" w:bidi="zh-CN"/>
              </w:rPr>
            </w:pPr>
            <w:r>
              <w:rPr>
                <w:rFonts w:hint="eastAsia" w:ascii="Times New Roman" w:hAnsi="Times New Roman" w:cs="Times New Roman"/>
                <w:sz w:val="21"/>
                <w:szCs w:val="21"/>
                <w:lang w:val="en-US" w:eastAsia="zh-CN" w:bidi="zh-CN"/>
              </w:rPr>
              <w:t>宏观经济学</w:t>
            </w:r>
          </w:p>
        </w:tc>
        <w:tc>
          <w:tcPr>
            <w:tcW w:w="750" w:type="dxa"/>
            <w:noWrap w:val="0"/>
            <w:vAlign w:val="center"/>
          </w:tcPr>
          <w:p w14:paraId="2FB44D0B">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教授</w:t>
            </w:r>
          </w:p>
        </w:tc>
        <w:tc>
          <w:tcPr>
            <w:tcW w:w="1492" w:type="dxa"/>
            <w:noWrap w:val="0"/>
            <w:vAlign w:val="center"/>
          </w:tcPr>
          <w:p w14:paraId="31044C27">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新疆大学</w:t>
            </w:r>
          </w:p>
        </w:tc>
        <w:tc>
          <w:tcPr>
            <w:tcW w:w="1116" w:type="dxa"/>
            <w:noWrap w:val="0"/>
            <w:vAlign w:val="center"/>
          </w:tcPr>
          <w:p w14:paraId="28D557D2">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西方经济学</w:t>
            </w:r>
          </w:p>
        </w:tc>
        <w:tc>
          <w:tcPr>
            <w:tcW w:w="1000" w:type="dxa"/>
            <w:noWrap w:val="0"/>
            <w:vAlign w:val="center"/>
          </w:tcPr>
          <w:p w14:paraId="217D5398">
            <w:pPr>
              <w:jc w:val="center"/>
              <w:rPr>
                <w:rFonts w:hint="eastAsia"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05AA4B81">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宏观经济政策</w:t>
            </w:r>
          </w:p>
        </w:tc>
        <w:tc>
          <w:tcPr>
            <w:tcW w:w="725" w:type="dxa"/>
            <w:noWrap w:val="0"/>
            <w:vAlign w:val="center"/>
          </w:tcPr>
          <w:p w14:paraId="125CD15A">
            <w:pPr>
              <w:pStyle w:val="19"/>
              <w:jc w:val="center"/>
              <w:rPr>
                <w:rFonts w:ascii="Times New Roman" w:hAnsi="Times New Roman" w:cs="Times New Roman"/>
                <w:sz w:val="21"/>
                <w:szCs w:val="21"/>
              </w:rPr>
            </w:pPr>
            <w:r>
              <w:rPr>
                <w:rFonts w:hint="eastAsia" w:ascii="Times New Roman" w:hAnsi="Times New Roman" w:cs="Times New Roman"/>
                <w:sz w:val="21"/>
                <w:szCs w:val="21"/>
                <w:lang w:eastAsia="zh-CN"/>
              </w:rPr>
              <w:t>专职</w:t>
            </w:r>
          </w:p>
        </w:tc>
      </w:tr>
      <w:tr w14:paraId="0B4031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877" w:type="dxa"/>
            <w:noWrap w:val="0"/>
            <w:vAlign w:val="center"/>
          </w:tcPr>
          <w:p w14:paraId="5F9500D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袁培</w:t>
            </w:r>
          </w:p>
        </w:tc>
        <w:tc>
          <w:tcPr>
            <w:tcW w:w="508" w:type="dxa"/>
            <w:noWrap w:val="0"/>
            <w:vAlign w:val="center"/>
          </w:tcPr>
          <w:p w14:paraId="2547E62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noWrap w:val="0"/>
            <w:vAlign w:val="center"/>
          </w:tcPr>
          <w:p w14:paraId="59EEB348">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rPr>
              <w:t>1980-02</w:t>
            </w:r>
          </w:p>
        </w:tc>
        <w:tc>
          <w:tcPr>
            <w:tcW w:w="1142" w:type="dxa"/>
            <w:noWrap w:val="0"/>
            <w:vAlign w:val="center"/>
          </w:tcPr>
          <w:p w14:paraId="22CD2AC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宏观</w:t>
            </w:r>
            <w:r>
              <w:rPr>
                <w:rFonts w:hint="default" w:ascii="Times New Roman" w:hAnsi="Times New Roman" w:eastAsia="宋体" w:cs="Times New Roman"/>
                <w:sz w:val="21"/>
                <w:szCs w:val="21"/>
                <w:lang w:val="en-US" w:eastAsia="zh-CN" w:bidi="zh-CN"/>
              </w:rPr>
              <w:t>经济学</w:t>
            </w:r>
          </w:p>
        </w:tc>
        <w:tc>
          <w:tcPr>
            <w:tcW w:w="750" w:type="dxa"/>
            <w:noWrap w:val="0"/>
            <w:vAlign w:val="center"/>
          </w:tcPr>
          <w:p w14:paraId="2BA75CD2">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教授</w:t>
            </w:r>
          </w:p>
        </w:tc>
        <w:tc>
          <w:tcPr>
            <w:tcW w:w="1492" w:type="dxa"/>
            <w:noWrap w:val="0"/>
            <w:vAlign w:val="center"/>
          </w:tcPr>
          <w:p w14:paraId="031A1BAE">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新疆大学</w:t>
            </w:r>
          </w:p>
        </w:tc>
        <w:tc>
          <w:tcPr>
            <w:tcW w:w="1116" w:type="dxa"/>
            <w:noWrap w:val="0"/>
            <w:vAlign w:val="center"/>
          </w:tcPr>
          <w:p w14:paraId="1948992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人口资源环境经济学</w:t>
            </w:r>
          </w:p>
        </w:tc>
        <w:tc>
          <w:tcPr>
            <w:tcW w:w="1000" w:type="dxa"/>
            <w:noWrap w:val="0"/>
            <w:vAlign w:val="center"/>
          </w:tcPr>
          <w:p w14:paraId="0E28DD0F">
            <w:pPr>
              <w:pStyle w:val="19"/>
              <w:jc w:val="center"/>
              <w:rPr>
                <w:rFonts w:ascii="Times New Roman" w:hAnsi="Times New Roman" w:eastAsia="宋体" w:cs="Times New Roman"/>
                <w:color w:val="000000"/>
                <w:sz w:val="21"/>
                <w:szCs w:val="21"/>
                <w:lang w:val="zh-CN" w:eastAsia="zh-CN" w:bidi="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79CC081D">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人资环</w:t>
            </w:r>
          </w:p>
        </w:tc>
        <w:tc>
          <w:tcPr>
            <w:tcW w:w="725" w:type="dxa"/>
            <w:noWrap w:val="0"/>
            <w:vAlign w:val="center"/>
          </w:tcPr>
          <w:p w14:paraId="7C04A0DE">
            <w:pPr>
              <w:pStyle w:val="19"/>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5595D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noWrap w:val="0"/>
            <w:vAlign w:val="center"/>
          </w:tcPr>
          <w:p w14:paraId="7D058D2B">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敬莉</w:t>
            </w:r>
          </w:p>
        </w:tc>
        <w:tc>
          <w:tcPr>
            <w:tcW w:w="508" w:type="dxa"/>
            <w:noWrap w:val="0"/>
            <w:vAlign w:val="center"/>
          </w:tcPr>
          <w:p w14:paraId="150693B0">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女</w:t>
            </w:r>
          </w:p>
        </w:tc>
        <w:tc>
          <w:tcPr>
            <w:tcW w:w="1000" w:type="dxa"/>
            <w:noWrap w:val="0"/>
            <w:vAlign w:val="center"/>
          </w:tcPr>
          <w:p w14:paraId="0F28E2F6">
            <w:pPr>
              <w:pStyle w:val="19"/>
              <w:jc w:val="center"/>
              <w:rPr>
                <w:rFonts w:hint="default" w:ascii="Times New Roman" w:hAnsi="Times New Roman"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1970-03</w:t>
            </w:r>
          </w:p>
        </w:tc>
        <w:tc>
          <w:tcPr>
            <w:tcW w:w="1142" w:type="dxa"/>
            <w:noWrap w:val="0"/>
            <w:vAlign w:val="center"/>
          </w:tcPr>
          <w:p w14:paraId="4F9A8BF8">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bidi="zh-CN"/>
              </w:rPr>
              <w:t>微观经济学</w:t>
            </w:r>
          </w:p>
        </w:tc>
        <w:tc>
          <w:tcPr>
            <w:tcW w:w="750" w:type="dxa"/>
            <w:noWrap w:val="0"/>
            <w:vAlign w:val="center"/>
          </w:tcPr>
          <w:p w14:paraId="03622B93">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教授</w:t>
            </w:r>
          </w:p>
        </w:tc>
        <w:tc>
          <w:tcPr>
            <w:tcW w:w="1492" w:type="dxa"/>
            <w:noWrap w:val="0"/>
            <w:vAlign w:val="center"/>
          </w:tcPr>
          <w:p w14:paraId="221D1348">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新疆大学</w:t>
            </w:r>
          </w:p>
        </w:tc>
        <w:tc>
          <w:tcPr>
            <w:tcW w:w="1116" w:type="dxa"/>
            <w:noWrap w:val="0"/>
            <w:vAlign w:val="center"/>
          </w:tcPr>
          <w:p w14:paraId="74F37E10">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人口资源环境经济学</w:t>
            </w:r>
          </w:p>
        </w:tc>
        <w:tc>
          <w:tcPr>
            <w:tcW w:w="1000" w:type="dxa"/>
            <w:noWrap w:val="0"/>
            <w:vAlign w:val="center"/>
          </w:tcPr>
          <w:p w14:paraId="44DD872E">
            <w:pPr>
              <w:jc w:val="center"/>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3A5C6FF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人资环</w:t>
            </w:r>
          </w:p>
        </w:tc>
        <w:tc>
          <w:tcPr>
            <w:tcW w:w="725" w:type="dxa"/>
            <w:shd w:val="clear" w:color="auto" w:fill="auto"/>
            <w:noWrap w:val="0"/>
            <w:vAlign w:val="center"/>
          </w:tcPr>
          <w:p w14:paraId="1FFCDA08">
            <w:pPr>
              <w:pStyle w:val="19"/>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728B5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noWrap w:val="0"/>
            <w:vAlign w:val="center"/>
          </w:tcPr>
          <w:p w14:paraId="143C38D8">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张磊</w:t>
            </w:r>
          </w:p>
        </w:tc>
        <w:tc>
          <w:tcPr>
            <w:tcW w:w="508" w:type="dxa"/>
            <w:noWrap w:val="0"/>
            <w:vAlign w:val="center"/>
          </w:tcPr>
          <w:p w14:paraId="3E4BE270">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男</w:t>
            </w:r>
          </w:p>
        </w:tc>
        <w:tc>
          <w:tcPr>
            <w:tcW w:w="1000" w:type="dxa"/>
            <w:noWrap w:val="0"/>
            <w:vAlign w:val="center"/>
          </w:tcPr>
          <w:p w14:paraId="4E03C764">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1967-11</w:t>
            </w:r>
          </w:p>
        </w:tc>
        <w:tc>
          <w:tcPr>
            <w:tcW w:w="1142" w:type="dxa"/>
            <w:noWrap w:val="0"/>
            <w:vAlign w:val="center"/>
          </w:tcPr>
          <w:p w14:paraId="18CD95CA">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bidi="zh-CN"/>
              </w:rPr>
              <w:t>政治经济学</w:t>
            </w:r>
          </w:p>
        </w:tc>
        <w:tc>
          <w:tcPr>
            <w:tcW w:w="750" w:type="dxa"/>
            <w:noWrap w:val="0"/>
            <w:vAlign w:val="center"/>
          </w:tcPr>
          <w:p w14:paraId="29FDB30A">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教授</w:t>
            </w:r>
          </w:p>
        </w:tc>
        <w:tc>
          <w:tcPr>
            <w:tcW w:w="1492" w:type="dxa"/>
            <w:noWrap w:val="0"/>
            <w:vAlign w:val="center"/>
          </w:tcPr>
          <w:p w14:paraId="6FF6354B">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新疆大学</w:t>
            </w:r>
          </w:p>
        </w:tc>
        <w:tc>
          <w:tcPr>
            <w:tcW w:w="1116" w:type="dxa"/>
            <w:noWrap w:val="0"/>
            <w:vAlign w:val="center"/>
          </w:tcPr>
          <w:p w14:paraId="67F59B6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人口资源环境经济学</w:t>
            </w:r>
          </w:p>
        </w:tc>
        <w:tc>
          <w:tcPr>
            <w:tcW w:w="1000" w:type="dxa"/>
            <w:noWrap w:val="0"/>
            <w:vAlign w:val="center"/>
          </w:tcPr>
          <w:p w14:paraId="7A870F64">
            <w:pPr>
              <w:jc w:val="center"/>
              <w:rPr>
                <w:rFonts w:ascii="Times New Roman" w:hAnsi="Times New Roman" w:eastAsia="宋体" w:cs="Times New Roman"/>
                <w:color w:val="000000"/>
                <w:sz w:val="21"/>
                <w:szCs w:val="21"/>
                <w:lang w:val="zh-CN" w:eastAsia="zh-CN" w:bidi="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407B239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能源安全</w:t>
            </w:r>
          </w:p>
        </w:tc>
        <w:tc>
          <w:tcPr>
            <w:tcW w:w="725" w:type="dxa"/>
            <w:noWrap w:val="0"/>
            <w:vAlign w:val="center"/>
          </w:tcPr>
          <w:p w14:paraId="3481BF12">
            <w:pPr>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670A8E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noWrap w:val="0"/>
            <w:vAlign w:val="center"/>
          </w:tcPr>
          <w:p w14:paraId="32F23F8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张艳</w:t>
            </w:r>
          </w:p>
        </w:tc>
        <w:tc>
          <w:tcPr>
            <w:tcW w:w="508" w:type="dxa"/>
            <w:noWrap w:val="0"/>
            <w:vAlign w:val="center"/>
          </w:tcPr>
          <w:p w14:paraId="72CA00C3">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noWrap w:val="0"/>
            <w:vAlign w:val="center"/>
          </w:tcPr>
          <w:p w14:paraId="25DDA34E">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1973-09</w:t>
            </w:r>
          </w:p>
        </w:tc>
        <w:tc>
          <w:tcPr>
            <w:tcW w:w="1142" w:type="dxa"/>
            <w:noWrap w:val="0"/>
            <w:vAlign w:val="center"/>
          </w:tcPr>
          <w:p w14:paraId="5BF6E4F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产业经济学</w:t>
            </w:r>
          </w:p>
        </w:tc>
        <w:tc>
          <w:tcPr>
            <w:tcW w:w="750" w:type="dxa"/>
            <w:noWrap w:val="0"/>
            <w:vAlign w:val="center"/>
          </w:tcPr>
          <w:p w14:paraId="395DB547">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副教授</w:t>
            </w:r>
          </w:p>
        </w:tc>
        <w:tc>
          <w:tcPr>
            <w:tcW w:w="1492" w:type="dxa"/>
            <w:noWrap w:val="0"/>
            <w:vAlign w:val="center"/>
          </w:tcPr>
          <w:p w14:paraId="392055F9">
            <w:pPr>
              <w:pStyle w:val="19"/>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新疆农业大学</w:t>
            </w:r>
          </w:p>
        </w:tc>
        <w:tc>
          <w:tcPr>
            <w:tcW w:w="1116" w:type="dxa"/>
            <w:noWrap w:val="0"/>
            <w:vAlign w:val="center"/>
          </w:tcPr>
          <w:p w14:paraId="7905F8A6">
            <w:pPr>
              <w:pStyle w:val="19"/>
              <w:jc w:val="center"/>
              <w:rPr>
                <w:rFonts w:hint="default"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土地资源管理</w:t>
            </w:r>
          </w:p>
        </w:tc>
        <w:tc>
          <w:tcPr>
            <w:tcW w:w="1000" w:type="dxa"/>
            <w:noWrap w:val="0"/>
            <w:vAlign w:val="center"/>
          </w:tcPr>
          <w:p w14:paraId="4984BBFE">
            <w:pPr>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lang w:val="en-US" w:eastAsia="zh-CN"/>
              </w:rPr>
              <w:t>硕士</w:t>
            </w:r>
          </w:p>
        </w:tc>
        <w:tc>
          <w:tcPr>
            <w:tcW w:w="984" w:type="dxa"/>
            <w:noWrap w:val="0"/>
            <w:vAlign w:val="center"/>
          </w:tcPr>
          <w:p w14:paraId="6659622D">
            <w:pPr>
              <w:pStyle w:val="19"/>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人资环</w:t>
            </w:r>
          </w:p>
        </w:tc>
        <w:tc>
          <w:tcPr>
            <w:tcW w:w="725" w:type="dxa"/>
            <w:noWrap w:val="0"/>
            <w:vAlign w:val="center"/>
          </w:tcPr>
          <w:p w14:paraId="37519D3E">
            <w:pPr>
              <w:pStyle w:val="19"/>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7D4F12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877" w:type="dxa"/>
            <w:noWrap w:val="0"/>
            <w:vAlign w:val="center"/>
          </w:tcPr>
          <w:p w14:paraId="2DD71A0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肖春梅</w:t>
            </w:r>
          </w:p>
        </w:tc>
        <w:tc>
          <w:tcPr>
            <w:tcW w:w="508" w:type="dxa"/>
            <w:noWrap w:val="0"/>
            <w:vAlign w:val="center"/>
          </w:tcPr>
          <w:p w14:paraId="62A21E15">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noWrap w:val="0"/>
            <w:vAlign w:val="center"/>
          </w:tcPr>
          <w:p w14:paraId="401DEF53">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1972-11</w:t>
            </w:r>
          </w:p>
        </w:tc>
        <w:tc>
          <w:tcPr>
            <w:tcW w:w="1142" w:type="dxa"/>
            <w:noWrap w:val="0"/>
            <w:vAlign w:val="center"/>
          </w:tcPr>
          <w:p w14:paraId="14CDEF74">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bidi="zh-CN"/>
              </w:rPr>
              <w:t>低空产业经济</w:t>
            </w:r>
          </w:p>
        </w:tc>
        <w:tc>
          <w:tcPr>
            <w:tcW w:w="750" w:type="dxa"/>
            <w:noWrap w:val="0"/>
            <w:vAlign w:val="center"/>
          </w:tcPr>
          <w:p w14:paraId="388EBE00">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教授</w:t>
            </w:r>
          </w:p>
        </w:tc>
        <w:tc>
          <w:tcPr>
            <w:tcW w:w="1492" w:type="dxa"/>
            <w:noWrap w:val="0"/>
            <w:vAlign w:val="center"/>
          </w:tcPr>
          <w:p w14:paraId="3D50C6D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中国人民大学</w:t>
            </w:r>
          </w:p>
        </w:tc>
        <w:tc>
          <w:tcPr>
            <w:tcW w:w="1116" w:type="dxa"/>
            <w:noWrap w:val="0"/>
            <w:vAlign w:val="center"/>
          </w:tcPr>
          <w:p w14:paraId="4675ACA6">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应用经济学</w:t>
            </w:r>
          </w:p>
        </w:tc>
        <w:tc>
          <w:tcPr>
            <w:tcW w:w="1000" w:type="dxa"/>
            <w:noWrap w:val="0"/>
            <w:vAlign w:val="center"/>
          </w:tcPr>
          <w:p w14:paraId="4C837017">
            <w:pPr>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博士</w:t>
            </w:r>
          </w:p>
        </w:tc>
        <w:tc>
          <w:tcPr>
            <w:tcW w:w="984" w:type="dxa"/>
            <w:noWrap w:val="0"/>
            <w:vAlign w:val="center"/>
          </w:tcPr>
          <w:p w14:paraId="05942461">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资源经济</w:t>
            </w:r>
          </w:p>
        </w:tc>
        <w:tc>
          <w:tcPr>
            <w:tcW w:w="725" w:type="dxa"/>
            <w:noWrap w:val="0"/>
            <w:vAlign w:val="center"/>
          </w:tcPr>
          <w:p w14:paraId="4624FF56">
            <w:pPr>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专职</w:t>
            </w:r>
          </w:p>
        </w:tc>
      </w:tr>
      <w:tr w14:paraId="3F58D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noWrap w:val="0"/>
            <w:vAlign w:val="center"/>
          </w:tcPr>
          <w:p w14:paraId="00CEC9C0">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曹建飞</w:t>
            </w:r>
          </w:p>
        </w:tc>
        <w:tc>
          <w:tcPr>
            <w:tcW w:w="508" w:type="dxa"/>
            <w:noWrap w:val="0"/>
            <w:vAlign w:val="center"/>
          </w:tcPr>
          <w:p w14:paraId="02108C93">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男</w:t>
            </w:r>
          </w:p>
        </w:tc>
        <w:tc>
          <w:tcPr>
            <w:tcW w:w="1000" w:type="dxa"/>
            <w:noWrap w:val="0"/>
            <w:vAlign w:val="center"/>
          </w:tcPr>
          <w:p w14:paraId="55CE1CB4">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1982-06</w:t>
            </w:r>
          </w:p>
        </w:tc>
        <w:tc>
          <w:tcPr>
            <w:tcW w:w="1142" w:type="dxa"/>
            <w:noWrap w:val="0"/>
            <w:vAlign w:val="center"/>
          </w:tcPr>
          <w:p w14:paraId="38E07F38">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计量经济学</w:t>
            </w:r>
          </w:p>
        </w:tc>
        <w:tc>
          <w:tcPr>
            <w:tcW w:w="750" w:type="dxa"/>
            <w:noWrap w:val="0"/>
            <w:vAlign w:val="center"/>
          </w:tcPr>
          <w:p w14:paraId="59EC96DB">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noWrap w:val="0"/>
            <w:vAlign w:val="center"/>
          </w:tcPr>
          <w:p w14:paraId="25FE8827">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石河子大学</w:t>
            </w:r>
          </w:p>
        </w:tc>
        <w:tc>
          <w:tcPr>
            <w:tcW w:w="1116" w:type="dxa"/>
            <w:noWrap w:val="0"/>
            <w:vAlign w:val="center"/>
          </w:tcPr>
          <w:p w14:paraId="68FCC9A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农林经济管理</w:t>
            </w:r>
          </w:p>
        </w:tc>
        <w:tc>
          <w:tcPr>
            <w:tcW w:w="1000" w:type="dxa"/>
            <w:noWrap w:val="0"/>
            <w:vAlign w:val="center"/>
          </w:tcPr>
          <w:p w14:paraId="5B94A00B">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4C0CA42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经济统计</w:t>
            </w:r>
          </w:p>
        </w:tc>
        <w:tc>
          <w:tcPr>
            <w:tcW w:w="725" w:type="dxa"/>
            <w:noWrap w:val="0"/>
            <w:vAlign w:val="center"/>
          </w:tcPr>
          <w:p w14:paraId="1519339D">
            <w:pPr>
              <w:jc w:val="center"/>
              <w:rPr>
                <w:rFonts w:hint="eastAsia" w:ascii="Times New Roman" w:hAnsi="Times New Roman" w:eastAsia="宋体" w:cs="Times New Roman"/>
                <w:sz w:val="21"/>
                <w:szCs w:val="21"/>
                <w:lang w:val="zh-CN" w:eastAsia="zh-CN" w:bidi="zh-CN"/>
              </w:rPr>
            </w:pPr>
            <w:r>
              <w:rPr>
                <w:rFonts w:hint="eastAsia" w:ascii="Times New Roman" w:hAnsi="Times New Roman" w:cs="Times New Roman"/>
                <w:sz w:val="21"/>
                <w:szCs w:val="21"/>
                <w:lang w:val="en-US" w:eastAsia="zh-CN"/>
              </w:rPr>
              <w:t>专职</w:t>
            </w:r>
          </w:p>
        </w:tc>
      </w:tr>
      <w:tr w14:paraId="3A6F7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6" w:hRule="atLeast"/>
        </w:trPr>
        <w:tc>
          <w:tcPr>
            <w:tcW w:w="877" w:type="dxa"/>
            <w:noWrap w:val="0"/>
            <w:vAlign w:val="center"/>
          </w:tcPr>
          <w:p w14:paraId="3D5FEC78">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张喜玲</w:t>
            </w:r>
          </w:p>
        </w:tc>
        <w:tc>
          <w:tcPr>
            <w:tcW w:w="508" w:type="dxa"/>
            <w:noWrap w:val="0"/>
            <w:vAlign w:val="center"/>
          </w:tcPr>
          <w:p w14:paraId="3F338FEA">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女</w:t>
            </w:r>
          </w:p>
        </w:tc>
        <w:tc>
          <w:tcPr>
            <w:tcW w:w="1000" w:type="dxa"/>
            <w:noWrap w:val="0"/>
            <w:vAlign w:val="center"/>
          </w:tcPr>
          <w:p w14:paraId="47615C42">
            <w:pPr>
              <w:pStyle w:val="19"/>
              <w:jc w:val="center"/>
              <w:rPr>
                <w:rFonts w:hint="default" w:ascii="Times New Roman" w:hAnsi="Times New Roman"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1977-10</w:t>
            </w:r>
          </w:p>
        </w:tc>
        <w:tc>
          <w:tcPr>
            <w:tcW w:w="1142" w:type="dxa"/>
            <w:noWrap w:val="0"/>
            <w:vAlign w:val="center"/>
          </w:tcPr>
          <w:p w14:paraId="5650308F">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bidi="zh-CN"/>
              </w:rPr>
              <w:t>统计软件模拟实训</w:t>
            </w:r>
          </w:p>
        </w:tc>
        <w:tc>
          <w:tcPr>
            <w:tcW w:w="750" w:type="dxa"/>
            <w:noWrap w:val="0"/>
            <w:vAlign w:val="center"/>
          </w:tcPr>
          <w:p w14:paraId="184A0253">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教授</w:t>
            </w:r>
          </w:p>
        </w:tc>
        <w:tc>
          <w:tcPr>
            <w:tcW w:w="1492" w:type="dxa"/>
            <w:noWrap w:val="0"/>
            <w:vAlign w:val="center"/>
          </w:tcPr>
          <w:p w14:paraId="1CE77191">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西南财经大学</w:t>
            </w:r>
          </w:p>
        </w:tc>
        <w:tc>
          <w:tcPr>
            <w:tcW w:w="1116" w:type="dxa"/>
            <w:noWrap w:val="0"/>
            <w:vAlign w:val="center"/>
          </w:tcPr>
          <w:p w14:paraId="4F7F627D">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金融学</w:t>
            </w:r>
          </w:p>
        </w:tc>
        <w:tc>
          <w:tcPr>
            <w:tcW w:w="1000" w:type="dxa"/>
            <w:noWrap w:val="0"/>
            <w:vAlign w:val="center"/>
          </w:tcPr>
          <w:p w14:paraId="7A40176A">
            <w:pPr>
              <w:jc w:val="center"/>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5BC3713A">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公司金融；区域经济</w:t>
            </w:r>
          </w:p>
        </w:tc>
        <w:tc>
          <w:tcPr>
            <w:tcW w:w="725" w:type="dxa"/>
            <w:noWrap w:val="0"/>
            <w:vAlign w:val="center"/>
          </w:tcPr>
          <w:p w14:paraId="69950831">
            <w:pPr>
              <w:pStyle w:val="19"/>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专职</w:t>
            </w:r>
          </w:p>
        </w:tc>
      </w:tr>
      <w:tr w14:paraId="05B36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877" w:type="dxa"/>
            <w:noWrap w:val="0"/>
            <w:vAlign w:val="center"/>
          </w:tcPr>
          <w:p w14:paraId="41885DE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石天戈</w:t>
            </w:r>
          </w:p>
        </w:tc>
        <w:tc>
          <w:tcPr>
            <w:tcW w:w="508" w:type="dxa"/>
            <w:noWrap w:val="0"/>
            <w:vAlign w:val="center"/>
          </w:tcPr>
          <w:p w14:paraId="5ADF15D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男</w:t>
            </w:r>
          </w:p>
        </w:tc>
        <w:tc>
          <w:tcPr>
            <w:tcW w:w="1000" w:type="dxa"/>
            <w:noWrap w:val="0"/>
            <w:vAlign w:val="center"/>
          </w:tcPr>
          <w:p w14:paraId="02CA5DA0">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1986-08</w:t>
            </w:r>
          </w:p>
        </w:tc>
        <w:tc>
          <w:tcPr>
            <w:tcW w:w="1142" w:type="dxa"/>
            <w:noWrap w:val="0"/>
            <w:vAlign w:val="center"/>
          </w:tcPr>
          <w:p w14:paraId="54DCDF74">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bidi="zh-CN"/>
              </w:rPr>
              <w:t>低空产业链与场景应用</w:t>
            </w:r>
          </w:p>
        </w:tc>
        <w:tc>
          <w:tcPr>
            <w:tcW w:w="750" w:type="dxa"/>
            <w:noWrap w:val="0"/>
            <w:vAlign w:val="center"/>
          </w:tcPr>
          <w:p w14:paraId="2939F881">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教授</w:t>
            </w:r>
          </w:p>
        </w:tc>
        <w:tc>
          <w:tcPr>
            <w:tcW w:w="1492" w:type="dxa"/>
            <w:noWrap w:val="0"/>
            <w:vAlign w:val="center"/>
          </w:tcPr>
          <w:p w14:paraId="2F07F62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中科院新疆生态与地理研究所</w:t>
            </w:r>
          </w:p>
        </w:tc>
        <w:tc>
          <w:tcPr>
            <w:tcW w:w="1116" w:type="dxa"/>
            <w:noWrap w:val="0"/>
            <w:vAlign w:val="center"/>
          </w:tcPr>
          <w:p w14:paraId="30F9D34B">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人文地理学</w:t>
            </w:r>
          </w:p>
        </w:tc>
        <w:tc>
          <w:tcPr>
            <w:tcW w:w="1000" w:type="dxa"/>
            <w:noWrap w:val="0"/>
            <w:vAlign w:val="center"/>
          </w:tcPr>
          <w:p w14:paraId="746FE7B4">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7D5F5A3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区域经济学</w:t>
            </w:r>
          </w:p>
        </w:tc>
        <w:tc>
          <w:tcPr>
            <w:tcW w:w="725" w:type="dxa"/>
            <w:noWrap w:val="0"/>
            <w:vAlign w:val="center"/>
          </w:tcPr>
          <w:p w14:paraId="37ED8F97">
            <w:pPr>
              <w:pStyle w:val="19"/>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027B5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noWrap w:val="0"/>
            <w:vAlign w:val="center"/>
          </w:tcPr>
          <w:p w14:paraId="404B2288">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李洁艳</w:t>
            </w:r>
          </w:p>
        </w:tc>
        <w:tc>
          <w:tcPr>
            <w:tcW w:w="508" w:type="dxa"/>
            <w:noWrap w:val="0"/>
            <w:vAlign w:val="center"/>
          </w:tcPr>
          <w:p w14:paraId="0568B408">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女</w:t>
            </w:r>
          </w:p>
        </w:tc>
        <w:tc>
          <w:tcPr>
            <w:tcW w:w="1000" w:type="dxa"/>
            <w:noWrap w:val="0"/>
            <w:vAlign w:val="center"/>
          </w:tcPr>
          <w:p w14:paraId="2776E415">
            <w:pPr>
              <w:pStyle w:val="19"/>
              <w:jc w:val="center"/>
              <w:rPr>
                <w:rFonts w:hint="default" w:ascii="Times New Roman" w:hAnsi="Times New Roman"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1995-08</w:t>
            </w:r>
          </w:p>
        </w:tc>
        <w:tc>
          <w:tcPr>
            <w:tcW w:w="1142" w:type="dxa"/>
            <w:noWrap w:val="0"/>
            <w:vAlign w:val="center"/>
          </w:tcPr>
          <w:p w14:paraId="4FA30459">
            <w:pPr>
              <w:pStyle w:val="19"/>
              <w:jc w:val="center"/>
              <w:rPr>
                <w:rFonts w:hint="eastAsia" w:ascii="Times New Roman" w:hAnsi="Times New Roman" w:cs="Times New Roman"/>
                <w:sz w:val="21"/>
                <w:szCs w:val="21"/>
                <w:lang w:val="en-US" w:eastAsia="zh-CN" w:bidi="zh-CN"/>
              </w:rPr>
            </w:pPr>
            <w:r>
              <w:rPr>
                <w:rFonts w:hint="eastAsia" w:ascii="Times New Roman" w:hAnsi="Times New Roman" w:cs="Times New Roman"/>
                <w:sz w:val="21"/>
                <w:szCs w:val="21"/>
                <w:lang w:val="en-US" w:eastAsia="zh-CN" w:bidi="zh-CN"/>
              </w:rPr>
              <w:t>低空经济与公共治理</w:t>
            </w:r>
          </w:p>
        </w:tc>
        <w:tc>
          <w:tcPr>
            <w:tcW w:w="750" w:type="dxa"/>
            <w:noWrap w:val="0"/>
            <w:vAlign w:val="center"/>
          </w:tcPr>
          <w:p w14:paraId="341230DB">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讲师</w:t>
            </w:r>
          </w:p>
        </w:tc>
        <w:tc>
          <w:tcPr>
            <w:tcW w:w="1492" w:type="dxa"/>
            <w:noWrap w:val="0"/>
            <w:vAlign w:val="center"/>
          </w:tcPr>
          <w:p w14:paraId="4F3F4D28">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石河子大学</w:t>
            </w:r>
          </w:p>
        </w:tc>
        <w:tc>
          <w:tcPr>
            <w:tcW w:w="1116" w:type="dxa"/>
            <w:noWrap w:val="0"/>
            <w:vAlign w:val="center"/>
          </w:tcPr>
          <w:p w14:paraId="1CD445B2">
            <w:pPr>
              <w:pStyle w:val="19"/>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工商管理</w:t>
            </w:r>
          </w:p>
        </w:tc>
        <w:tc>
          <w:tcPr>
            <w:tcW w:w="1000" w:type="dxa"/>
            <w:noWrap w:val="0"/>
            <w:vAlign w:val="center"/>
          </w:tcPr>
          <w:p w14:paraId="4D6F506B">
            <w:pPr>
              <w:jc w:val="center"/>
              <w:rPr>
                <w:rFonts w:hint="default" w:ascii="Times New Roman" w:hAnsi="Times New Roman" w:cs="Times New Roman"/>
                <w:color w:val="000000"/>
                <w:sz w:val="21"/>
                <w:szCs w:val="21"/>
                <w:lang w:val="en-US" w:eastAsia="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4726A741">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数字经济</w:t>
            </w:r>
          </w:p>
        </w:tc>
        <w:tc>
          <w:tcPr>
            <w:tcW w:w="725" w:type="dxa"/>
            <w:noWrap w:val="0"/>
            <w:vAlign w:val="center"/>
          </w:tcPr>
          <w:p w14:paraId="272B256C">
            <w:pPr>
              <w:pStyle w:val="19"/>
              <w:jc w:val="center"/>
              <w:rPr>
                <w:rFonts w:hint="eastAsia" w:ascii="Times New Roman" w:hAnsi="Times New Roman" w:eastAsia="宋体" w:cs="Times New Roman"/>
                <w:sz w:val="21"/>
                <w:szCs w:val="21"/>
                <w:lang w:val="en-US" w:eastAsia="zh-CN"/>
              </w:rPr>
            </w:pPr>
            <w:r>
              <w:rPr>
                <w:rFonts w:hint="eastAsia" w:ascii="Times New Roman" w:hAnsi="Times New Roman" w:cs="Times New Roman"/>
                <w:sz w:val="21"/>
                <w:szCs w:val="21"/>
                <w:lang w:val="en-US" w:eastAsia="zh-CN"/>
              </w:rPr>
              <w:t>专职</w:t>
            </w:r>
          </w:p>
        </w:tc>
      </w:tr>
      <w:tr w14:paraId="21F76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77" w:type="dxa"/>
            <w:noWrap w:val="0"/>
            <w:vAlign w:val="center"/>
          </w:tcPr>
          <w:p w14:paraId="2A89916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孙培蕾</w:t>
            </w:r>
          </w:p>
        </w:tc>
        <w:tc>
          <w:tcPr>
            <w:tcW w:w="508" w:type="dxa"/>
            <w:noWrap w:val="0"/>
            <w:vAlign w:val="center"/>
          </w:tcPr>
          <w:p w14:paraId="0A644033">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noWrap w:val="0"/>
            <w:vAlign w:val="center"/>
          </w:tcPr>
          <w:p w14:paraId="432FEF14">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1989-09</w:t>
            </w:r>
          </w:p>
        </w:tc>
        <w:tc>
          <w:tcPr>
            <w:tcW w:w="1142" w:type="dxa"/>
            <w:noWrap w:val="0"/>
            <w:vAlign w:val="center"/>
          </w:tcPr>
          <w:p w14:paraId="2555209F">
            <w:pPr>
              <w:pStyle w:val="19"/>
              <w:jc w:val="center"/>
              <w:rPr>
                <w:rFonts w:hint="eastAsia" w:ascii="Times New Roman" w:hAnsi="Times New Roman" w:eastAsia="宋体" w:cs="Times New Roman"/>
                <w:sz w:val="21"/>
                <w:szCs w:val="21"/>
                <w:lang w:val="zh-CN" w:eastAsia="zh-CN" w:bidi="zh-CN"/>
              </w:rPr>
            </w:pPr>
            <w:r>
              <w:rPr>
                <w:rFonts w:hint="eastAsia" w:ascii="Times New Roman" w:hAnsi="Times New Roman" w:cs="Times New Roman"/>
                <w:sz w:val="21"/>
                <w:szCs w:val="21"/>
                <w:lang w:val="en-US" w:eastAsia="zh-CN" w:bidi="zh-CN"/>
              </w:rPr>
              <w:t>技术经济学</w:t>
            </w:r>
          </w:p>
        </w:tc>
        <w:tc>
          <w:tcPr>
            <w:tcW w:w="750" w:type="dxa"/>
            <w:noWrap w:val="0"/>
            <w:vAlign w:val="center"/>
          </w:tcPr>
          <w:p w14:paraId="6B47CE8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副教授</w:t>
            </w:r>
          </w:p>
        </w:tc>
        <w:tc>
          <w:tcPr>
            <w:tcW w:w="1492" w:type="dxa"/>
            <w:noWrap w:val="0"/>
            <w:vAlign w:val="center"/>
          </w:tcPr>
          <w:p w14:paraId="2579CA61">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石河子大学</w:t>
            </w:r>
          </w:p>
        </w:tc>
        <w:tc>
          <w:tcPr>
            <w:tcW w:w="1116" w:type="dxa"/>
            <w:noWrap w:val="0"/>
            <w:vAlign w:val="center"/>
          </w:tcPr>
          <w:p w14:paraId="098A14A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农林经济管理</w:t>
            </w:r>
          </w:p>
        </w:tc>
        <w:tc>
          <w:tcPr>
            <w:tcW w:w="1000" w:type="dxa"/>
            <w:noWrap w:val="0"/>
            <w:vAlign w:val="center"/>
          </w:tcPr>
          <w:p w14:paraId="3896F284">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noWrap w:val="0"/>
            <w:vAlign w:val="center"/>
          </w:tcPr>
          <w:p w14:paraId="5E88F17F">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技术经济</w:t>
            </w:r>
          </w:p>
        </w:tc>
        <w:tc>
          <w:tcPr>
            <w:tcW w:w="725" w:type="dxa"/>
            <w:noWrap w:val="0"/>
            <w:vAlign w:val="center"/>
          </w:tcPr>
          <w:p w14:paraId="1660C6C5">
            <w:pPr>
              <w:jc w:val="center"/>
              <w:rPr>
                <w:rFonts w:ascii="Times New Roman" w:hAnsi="Times New Roman" w:eastAsia="宋体" w:cs="Times New Roman"/>
                <w:sz w:val="21"/>
                <w:szCs w:val="21"/>
                <w:lang w:val="zh-CN" w:eastAsia="zh-CN" w:bidi="zh-CN"/>
              </w:rPr>
            </w:pPr>
            <w:r>
              <w:rPr>
                <w:rFonts w:ascii="Times New Roman" w:hAnsi="Times New Roman" w:cs="Times New Roman"/>
                <w:sz w:val="21"/>
                <w:szCs w:val="21"/>
              </w:rPr>
              <w:t>专职</w:t>
            </w:r>
          </w:p>
        </w:tc>
      </w:tr>
      <w:tr w14:paraId="4E646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1" w:hRule="atLeast"/>
        </w:trPr>
        <w:tc>
          <w:tcPr>
            <w:tcW w:w="877" w:type="dxa"/>
            <w:shd w:val="clear" w:color="auto" w:fill="auto"/>
            <w:noWrap w:val="0"/>
            <w:vAlign w:val="center"/>
          </w:tcPr>
          <w:p w14:paraId="3B0A986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杨习铭</w:t>
            </w:r>
          </w:p>
        </w:tc>
        <w:tc>
          <w:tcPr>
            <w:tcW w:w="508" w:type="dxa"/>
            <w:shd w:val="clear" w:color="auto" w:fill="auto"/>
            <w:noWrap w:val="0"/>
            <w:vAlign w:val="center"/>
          </w:tcPr>
          <w:p w14:paraId="2B0D11B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男</w:t>
            </w:r>
          </w:p>
        </w:tc>
        <w:tc>
          <w:tcPr>
            <w:tcW w:w="1000" w:type="dxa"/>
            <w:shd w:val="clear" w:color="auto" w:fill="auto"/>
            <w:noWrap w:val="0"/>
            <w:vAlign w:val="center"/>
          </w:tcPr>
          <w:p w14:paraId="303DF9A2">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w:t>
            </w:r>
            <w:r>
              <w:rPr>
                <w:rFonts w:hint="eastAsia" w:ascii="Times New Roman" w:hAnsi="Times New Roman" w:cs="Times New Roman"/>
                <w:color w:val="000000"/>
                <w:sz w:val="21"/>
                <w:szCs w:val="21"/>
                <w:lang w:val="en-US" w:eastAsia="zh-CN" w:bidi="zh-CN"/>
              </w:rPr>
              <w:t>985-09</w:t>
            </w:r>
          </w:p>
        </w:tc>
        <w:tc>
          <w:tcPr>
            <w:tcW w:w="1142" w:type="dxa"/>
            <w:shd w:val="clear" w:color="auto" w:fill="auto"/>
            <w:noWrap w:val="0"/>
            <w:vAlign w:val="center"/>
          </w:tcPr>
          <w:p w14:paraId="7C1677AC">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cs="Times New Roman"/>
              </w:rPr>
              <w:t>GIS</w:t>
            </w:r>
            <w:r>
              <w:rPr>
                <w:rFonts w:hint="eastAsia"/>
              </w:rPr>
              <w:t>系统应用</w:t>
            </w:r>
          </w:p>
        </w:tc>
        <w:tc>
          <w:tcPr>
            <w:tcW w:w="750" w:type="dxa"/>
            <w:shd w:val="clear" w:color="auto" w:fill="auto"/>
            <w:noWrap w:val="0"/>
            <w:vAlign w:val="center"/>
          </w:tcPr>
          <w:p w14:paraId="00444297">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shd w:val="clear" w:color="auto" w:fill="auto"/>
            <w:noWrap w:val="0"/>
            <w:vAlign w:val="center"/>
          </w:tcPr>
          <w:p w14:paraId="472F234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rPr>
              <w:t>新疆</w:t>
            </w:r>
            <w:r>
              <w:rPr>
                <w:rFonts w:hint="eastAsia" w:ascii="Times New Roman" w:hAnsi="Times New Roman" w:cs="Times New Roman"/>
                <w:sz w:val="21"/>
                <w:szCs w:val="21"/>
                <w:lang w:val="en-US" w:eastAsia="zh-CN"/>
              </w:rPr>
              <w:t>财经</w:t>
            </w:r>
            <w:r>
              <w:rPr>
                <w:rFonts w:hint="eastAsia" w:ascii="Times New Roman" w:hAnsi="Times New Roman" w:cs="Times New Roman"/>
                <w:sz w:val="21"/>
                <w:szCs w:val="21"/>
              </w:rPr>
              <w:t>大学</w:t>
            </w:r>
          </w:p>
        </w:tc>
        <w:tc>
          <w:tcPr>
            <w:tcW w:w="1116" w:type="dxa"/>
            <w:shd w:val="clear" w:color="auto" w:fill="auto"/>
            <w:noWrap w:val="0"/>
            <w:vAlign w:val="center"/>
          </w:tcPr>
          <w:p w14:paraId="3ED3E4FD">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区域经济学</w:t>
            </w:r>
          </w:p>
        </w:tc>
        <w:tc>
          <w:tcPr>
            <w:tcW w:w="1000" w:type="dxa"/>
            <w:shd w:val="clear" w:color="auto" w:fill="auto"/>
            <w:noWrap w:val="0"/>
            <w:vAlign w:val="center"/>
          </w:tcPr>
          <w:p w14:paraId="04693DBA">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博士</w:t>
            </w:r>
          </w:p>
        </w:tc>
        <w:tc>
          <w:tcPr>
            <w:tcW w:w="984" w:type="dxa"/>
            <w:shd w:val="clear" w:color="auto" w:fill="auto"/>
            <w:noWrap w:val="0"/>
            <w:vAlign w:val="center"/>
          </w:tcPr>
          <w:p w14:paraId="689F3446">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eastAsia="宋体" w:cs="Times New Roman"/>
                <w:sz w:val="21"/>
                <w:szCs w:val="21"/>
                <w:lang w:val="en-US" w:eastAsia="zh-CN" w:bidi="zh-CN"/>
              </w:rPr>
              <w:t>数字经济</w:t>
            </w:r>
          </w:p>
        </w:tc>
        <w:tc>
          <w:tcPr>
            <w:tcW w:w="725" w:type="dxa"/>
            <w:shd w:val="clear" w:color="auto" w:fill="auto"/>
            <w:noWrap w:val="0"/>
            <w:vAlign w:val="center"/>
          </w:tcPr>
          <w:p w14:paraId="4473FDF6">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4CB8C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427D7F47">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宋晓玲</w:t>
            </w:r>
          </w:p>
        </w:tc>
        <w:tc>
          <w:tcPr>
            <w:tcW w:w="508" w:type="dxa"/>
            <w:shd w:val="clear" w:color="auto" w:fill="auto"/>
            <w:noWrap w:val="0"/>
            <w:vAlign w:val="center"/>
          </w:tcPr>
          <w:p w14:paraId="42D69A05">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shd w:val="clear" w:color="auto" w:fill="auto"/>
            <w:noWrap w:val="0"/>
            <w:vAlign w:val="center"/>
          </w:tcPr>
          <w:p w14:paraId="0861F83A">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1987-07</w:t>
            </w:r>
          </w:p>
        </w:tc>
        <w:tc>
          <w:tcPr>
            <w:tcW w:w="1142" w:type="dxa"/>
            <w:shd w:val="clear" w:color="auto" w:fill="auto"/>
            <w:noWrap w:val="0"/>
            <w:vAlign w:val="center"/>
          </w:tcPr>
          <w:p w14:paraId="1D64D479">
            <w:pPr>
              <w:pStyle w:val="19"/>
              <w:jc w:val="center"/>
              <w:rPr>
                <w:rFonts w:hint="eastAsia" w:ascii="Times New Roman" w:hAnsi="Times New Roman" w:eastAsia="宋体" w:cs="Times New Roman"/>
                <w:sz w:val="21"/>
                <w:szCs w:val="21"/>
                <w:lang w:val="en-US" w:eastAsia="zh-CN" w:bidi="zh-CN"/>
              </w:rPr>
            </w:pPr>
            <w:r>
              <w:rPr>
                <w:rFonts w:hint="default" w:ascii="Times New Roman" w:hAnsi="Times New Roman" w:cs="Times New Roman"/>
                <w:sz w:val="21"/>
                <w:szCs w:val="21"/>
                <w:lang w:val="en-US" w:eastAsia="zh-CN" w:bidi="zh-CN"/>
              </w:rPr>
              <w:t>中国特色社会主义政治经济学</w:t>
            </w:r>
          </w:p>
        </w:tc>
        <w:tc>
          <w:tcPr>
            <w:tcW w:w="750" w:type="dxa"/>
            <w:shd w:val="clear" w:color="auto" w:fill="auto"/>
            <w:noWrap w:val="0"/>
            <w:vAlign w:val="center"/>
          </w:tcPr>
          <w:p w14:paraId="6B8BD32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shd w:val="clear" w:color="auto" w:fill="auto"/>
            <w:noWrap w:val="0"/>
            <w:vAlign w:val="center"/>
          </w:tcPr>
          <w:p w14:paraId="23E7D531">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西北农林科技大学</w:t>
            </w:r>
          </w:p>
        </w:tc>
        <w:tc>
          <w:tcPr>
            <w:tcW w:w="1116" w:type="dxa"/>
            <w:shd w:val="clear" w:color="auto" w:fill="auto"/>
            <w:noWrap w:val="0"/>
            <w:vAlign w:val="center"/>
          </w:tcPr>
          <w:p w14:paraId="0B02633E">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区域经济学</w:t>
            </w:r>
          </w:p>
        </w:tc>
        <w:tc>
          <w:tcPr>
            <w:tcW w:w="1000" w:type="dxa"/>
            <w:shd w:val="clear" w:color="auto" w:fill="auto"/>
            <w:noWrap w:val="0"/>
            <w:vAlign w:val="center"/>
          </w:tcPr>
          <w:p w14:paraId="57474BB4">
            <w:pPr>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硕士</w:t>
            </w:r>
          </w:p>
        </w:tc>
        <w:tc>
          <w:tcPr>
            <w:tcW w:w="984" w:type="dxa"/>
            <w:shd w:val="clear" w:color="auto" w:fill="auto"/>
            <w:noWrap w:val="0"/>
            <w:vAlign w:val="center"/>
          </w:tcPr>
          <w:p w14:paraId="1D14A09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理论经济</w:t>
            </w:r>
          </w:p>
        </w:tc>
        <w:tc>
          <w:tcPr>
            <w:tcW w:w="725" w:type="dxa"/>
            <w:shd w:val="clear" w:color="auto" w:fill="auto"/>
            <w:noWrap w:val="0"/>
            <w:vAlign w:val="center"/>
          </w:tcPr>
          <w:p w14:paraId="6D9F6B99">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5C7710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056AA279">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李翔</w:t>
            </w:r>
          </w:p>
        </w:tc>
        <w:tc>
          <w:tcPr>
            <w:tcW w:w="508" w:type="dxa"/>
            <w:shd w:val="clear" w:color="auto" w:fill="auto"/>
            <w:noWrap w:val="0"/>
            <w:vAlign w:val="center"/>
          </w:tcPr>
          <w:p w14:paraId="6D42AD4C">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shd w:val="clear" w:color="auto" w:fill="auto"/>
            <w:noWrap w:val="0"/>
            <w:vAlign w:val="center"/>
          </w:tcPr>
          <w:p w14:paraId="2D6DDD29">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1980-07</w:t>
            </w:r>
          </w:p>
        </w:tc>
        <w:tc>
          <w:tcPr>
            <w:tcW w:w="1142" w:type="dxa"/>
            <w:shd w:val="clear" w:color="auto" w:fill="auto"/>
            <w:noWrap w:val="0"/>
            <w:vAlign w:val="center"/>
          </w:tcPr>
          <w:p w14:paraId="12361BCD">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微观经济学</w:t>
            </w:r>
          </w:p>
        </w:tc>
        <w:tc>
          <w:tcPr>
            <w:tcW w:w="750" w:type="dxa"/>
            <w:shd w:val="clear" w:color="auto" w:fill="auto"/>
            <w:noWrap w:val="0"/>
            <w:vAlign w:val="center"/>
          </w:tcPr>
          <w:p w14:paraId="7C5402A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shd w:val="clear" w:color="auto" w:fill="auto"/>
            <w:noWrap w:val="0"/>
            <w:vAlign w:val="center"/>
          </w:tcPr>
          <w:p w14:paraId="68D9821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新疆大学</w:t>
            </w:r>
          </w:p>
        </w:tc>
        <w:tc>
          <w:tcPr>
            <w:tcW w:w="1116" w:type="dxa"/>
            <w:shd w:val="clear" w:color="auto" w:fill="auto"/>
            <w:noWrap w:val="0"/>
            <w:vAlign w:val="center"/>
          </w:tcPr>
          <w:p w14:paraId="40D098D8">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西方经济学</w:t>
            </w:r>
          </w:p>
        </w:tc>
        <w:tc>
          <w:tcPr>
            <w:tcW w:w="1000" w:type="dxa"/>
            <w:shd w:val="clear" w:color="auto" w:fill="auto"/>
            <w:noWrap w:val="0"/>
            <w:vAlign w:val="center"/>
          </w:tcPr>
          <w:p w14:paraId="3888B8BB">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2650DC6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产业经济；宏观经济</w:t>
            </w:r>
          </w:p>
        </w:tc>
        <w:tc>
          <w:tcPr>
            <w:tcW w:w="725" w:type="dxa"/>
            <w:shd w:val="clear" w:color="auto" w:fill="auto"/>
            <w:noWrap w:val="0"/>
            <w:vAlign w:val="center"/>
          </w:tcPr>
          <w:p w14:paraId="118B2110">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65A384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57CD46AF">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梁江艳</w:t>
            </w:r>
          </w:p>
        </w:tc>
        <w:tc>
          <w:tcPr>
            <w:tcW w:w="508" w:type="dxa"/>
            <w:shd w:val="clear" w:color="auto" w:fill="auto"/>
            <w:noWrap w:val="0"/>
            <w:vAlign w:val="center"/>
          </w:tcPr>
          <w:p w14:paraId="6B4E1836">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shd w:val="clear" w:color="auto" w:fill="auto"/>
            <w:noWrap w:val="0"/>
            <w:vAlign w:val="center"/>
          </w:tcPr>
          <w:p w14:paraId="5B1EF095">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1988-05</w:t>
            </w:r>
          </w:p>
        </w:tc>
        <w:tc>
          <w:tcPr>
            <w:tcW w:w="1142" w:type="dxa"/>
            <w:shd w:val="clear" w:color="auto" w:fill="auto"/>
            <w:noWrap w:val="0"/>
            <w:vAlign w:val="center"/>
          </w:tcPr>
          <w:p w14:paraId="505DACF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区域经济学</w:t>
            </w:r>
          </w:p>
        </w:tc>
        <w:tc>
          <w:tcPr>
            <w:tcW w:w="750" w:type="dxa"/>
            <w:shd w:val="clear" w:color="auto" w:fill="auto"/>
            <w:noWrap w:val="0"/>
            <w:vAlign w:val="center"/>
          </w:tcPr>
          <w:p w14:paraId="75DF57D8">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shd w:val="clear" w:color="auto" w:fill="auto"/>
            <w:noWrap w:val="0"/>
            <w:vAlign w:val="center"/>
          </w:tcPr>
          <w:p w14:paraId="2B4E9507">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新疆财经大学</w:t>
            </w:r>
          </w:p>
        </w:tc>
        <w:tc>
          <w:tcPr>
            <w:tcW w:w="1116" w:type="dxa"/>
            <w:shd w:val="clear" w:color="auto" w:fill="auto"/>
            <w:noWrap w:val="0"/>
            <w:vAlign w:val="center"/>
          </w:tcPr>
          <w:p w14:paraId="5B064DD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区域经济学</w:t>
            </w:r>
          </w:p>
        </w:tc>
        <w:tc>
          <w:tcPr>
            <w:tcW w:w="1000" w:type="dxa"/>
            <w:shd w:val="clear" w:color="auto" w:fill="auto"/>
            <w:noWrap w:val="0"/>
            <w:vAlign w:val="center"/>
          </w:tcPr>
          <w:p w14:paraId="4EC06587">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0A2F678">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区域经济、贸易经济</w:t>
            </w:r>
          </w:p>
        </w:tc>
        <w:tc>
          <w:tcPr>
            <w:tcW w:w="725" w:type="dxa"/>
            <w:shd w:val="clear" w:color="auto" w:fill="auto"/>
            <w:noWrap w:val="0"/>
            <w:vAlign w:val="center"/>
          </w:tcPr>
          <w:p w14:paraId="69AE328C">
            <w:pPr>
              <w:jc w:val="center"/>
              <w:rPr>
                <w:rFonts w:ascii="Times New Roman" w:hAnsi="Times New Roman" w:eastAsia="宋体" w:cs="Times New Roman"/>
                <w:sz w:val="21"/>
                <w:szCs w:val="21"/>
                <w:lang w:val="zh-CN" w:eastAsia="zh-CN" w:bidi="zh-CN"/>
              </w:rPr>
            </w:pPr>
            <w:r>
              <w:rPr>
                <w:rFonts w:hint="eastAsia" w:ascii="Times New Roman" w:hAnsi="Times New Roman" w:cs="Times New Roman"/>
                <w:sz w:val="21"/>
                <w:szCs w:val="21"/>
                <w:lang w:val="en-US" w:eastAsia="zh-CN"/>
              </w:rPr>
              <w:t>专职</w:t>
            </w:r>
          </w:p>
        </w:tc>
      </w:tr>
      <w:tr w14:paraId="0FC468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14797AAE">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仇韪</w:t>
            </w:r>
          </w:p>
        </w:tc>
        <w:tc>
          <w:tcPr>
            <w:tcW w:w="508" w:type="dxa"/>
            <w:shd w:val="clear" w:color="auto" w:fill="auto"/>
            <w:noWrap w:val="0"/>
            <w:vAlign w:val="center"/>
          </w:tcPr>
          <w:p w14:paraId="3C3D351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男</w:t>
            </w:r>
          </w:p>
        </w:tc>
        <w:tc>
          <w:tcPr>
            <w:tcW w:w="1000" w:type="dxa"/>
            <w:shd w:val="clear" w:color="auto" w:fill="auto"/>
            <w:noWrap w:val="0"/>
            <w:vAlign w:val="center"/>
          </w:tcPr>
          <w:p w14:paraId="4332ED96">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1987-12</w:t>
            </w:r>
          </w:p>
        </w:tc>
        <w:tc>
          <w:tcPr>
            <w:tcW w:w="1142" w:type="dxa"/>
            <w:shd w:val="clear" w:color="auto" w:fill="auto"/>
            <w:noWrap w:val="0"/>
            <w:vAlign w:val="center"/>
          </w:tcPr>
          <w:p w14:paraId="31830337">
            <w:pPr>
              <w:pStyle w:val="19"/>
              <w:tabs>
                <w:tab w:val="left" w:pos="503"/>
              </w:tabs>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产业经济学</w:t>
            </w:r>
          </w:p>
        </w:tc>
        <w:tc>
          <w:tcPr>
            <w:tcW w:w="750" w:type="dxa"/>
            <w:shd w:val="clear" w:color="auto" w:fill="auto"/>
            <w:noWrap w:val="0"/>
            <w:vAlign w:val="center"/>
          </w:tcPr>
          <w:p w14:paraId="720227F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副教授</w:t>
            </w:r>
          </w:p>
        </w:tc>
        <w:tc>
          <w:tcPr>
            <w:tcW w:w="1492" w:type="dxa"/>
            <w:shd w:val="clear" w:color="auto" w:fill="auto"/>
            <w:noWrap w:val="0"/>
            <w:vAlign w:val="center"/>
          </w:tcPr>
          <w:p w14:paraId="1FFB3980">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复旦大学</w:t>
            </w:r>
          </w:p>
        </w:tc>
        <w:tc>
          <w:tcPr>
            <w:tcW w:w="1116" w:type="dxa"/>
            <w:shd w:val="clear" w:color="auto" w:fill="auto"/>
            <w:noWrap w:val="0"/>
            <w:vAlign w:val="center"/>
          </w:tcPr>
          <w:p w14:paraId="49AA0069">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应用经济学</w:t>
            </w:r>
          </w:p>
        </w:tc>
        <w:tc>
          <w:tcPr>
            <w:tcW w:w="1000" w:type="dxa"/>
            <w:shd w:val="clear" w:color="auto" w:fill="auto"/>
            <w:noWrap w:val="0"/>
            <w:vAlign w:val="center"/>
          </w:tcPr>
          <w:p w14:paraId="23B7D42F">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652E40E5">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产业升级；投融资</w:t>
            </w:r>
          </w:p>
        </w:tc>
        <w:tc>
          <w:tcPr>
            <w:tcW w:w="725" w:type="dxa"/>
            <w:shd w:val="clear" w:color="auto" w:fill="auto"/>
            <w:noWrap w:val="0"/>
            <w:vAlign w:val="center"/>
          </w:tcPr>
          <w:p w14:paraId="3F54218B">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2B4AE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877" w:type="dxa"/>
            <w:shd w:val="clear" w:color="auto" w:fill="auto"/>
            <w:noWrap w:val="0"/>
            <w:vAlign w:val="center"/>
          </w:tcPr>
          <w:p w14:paraId="56E49B3C">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唐红梅</w:t>
            </w:r>
          </w:p>
        </w:tc>
        <w:tc>
          <w:tcPr>
            <w:tcW w:w="508" w:type="dxa"/>
            <w:shd w:val="clear" w:color="auto" w:fill="auto"/>
            <w:noWrap w:val="0"/>
            <w:vAlign w:val="center"/>
          </w:tcPr>
          <w:p w14:paraId="309D0121">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shd w:val="clear" w:color="auto" w:fill="auto"/>
            <w:noWrap w:val="0"/>
            <w:vAlign w:val="center"/>
          </w:tcPr>
          <w:p w14:paraId="3824B9AF">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1986-04</w:t>
            </w:r>
          </w:p>
        </w:tc>
        <w:tc>
          <w:tcPr>
            <w:tcW w:w="1142" w:type="dxa"/>
            <w:shd w:val="clear" w:color="auto" w:fill="auto"/>
            <w:noWrap w:val="0"/>
            <w:vAlign w:val="center"/>
          </w:tcPr>
          <w:p w14:paraId="6CC37531">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低空经济概论</w:t>
            </w:r>
          </w:p>
        </w:tc>
        <w:tc>
          <w:tcPr>
            <w:tcW w:w="750" w:type="dxa"/>
            <w:shd w:val="clear" w:color="auto" w:fill="auto"/>
            <w:noWrap w:val="0"/>
            <w:vAlign w:val="center"/>
          </w:tcPr>
          <w:p w14:paraId="1B27B4A2">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讲师</w:t>
            </w:r>
          </w:p>
        </w:tc>
        <w:tc>
          <w:tcPr>
            <w:tcW w:w="1492" w:type="dxa"/>
            <w:shd w:val="clear" w:color="auto" w:fill="auto"/>
            <w:noWrap w:val="0"/>
            <w:vAlign w:val="center"/>
          </w:tcPr>
          <w:p w14:paraId="3CDDD11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新疆大学</w:t>
            </w:r>
          </w:p>
        </w:tc>
        <w:tc>
          <w:tcPr>
            <w:tcW w:w="1116" w:type="dxa"/>
            <w:shd w:val="clear" w:color="auto" w:fill="auto"/>
            <w:noWrap w:val="0"/>
            <w:vAlign w:val="center"/>
          </w:tcPr>
          <w:p w14:paraId="44316C8F">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西方经济学</w:t>
            </w:r>
          </w:p>
        </w:tc>
        <w:tc>
          <w:tcPr>
            <w:tcW w:w="1000" w:type="dxa"/>
            <w:shd w:val="clear" w:color="auto" w:fill="auto"/>
            <w:noWrap w:val="0"/>
            <w:vAlign w:val="center"/>
          </w:tcPr>
          <w:p w14:paraId="46774E83">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AFAEEFC">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普惠金融与包容性增长</w:t>
            </w:r>
          </w:p>
        </w:tc>
        <w:tc>
          <w:tcPr>
            <w:tcW w:w="725" w:type="dxa"/>
            <w:shd w:val="clear" w:color="auto" w:fill="auto"/>
            <w:noWrap w:val="0"/>
            <w:vAlign w:val="center"/>
          </w:tcPr>
          <w:p w14:paraId="51E0FD4E">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24AA5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7ED56E4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苟红霞</w:t>
            </w:r>
          </w:p>
        </w:tc>
        <w:tc>
          <w:tcPr>
            <w:tcW w:w="508" w:type="dxa"/>
            <w:shd w:val="clear" w:color="auto" w:fill="auto"/>
            <w:noWrap w:val="0"/>
            <w:vAlign w:val="center"/>
          </w:tcPr>
          <w:p w14:paraId="38B557DA">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女</w:t>
            </w:r>
          </w:p>
        </w:tc>
        <w:tc>
          <w:tcPr>
            <w:tcW w:w="1000" w:type="dxa"/>
            <w:shd w:val="clear" w:color="auto" w:fill="auto"/>
            <w:noWrap w:val="0"/>
            <w:vAlign w:val="center"/>
          </w:tcPr>
          <w:p w14:paraId="35C28A56">
            <w:pPr>
              <w:pStyle w:val="19"/>
              <w:jc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1994-09</w:t>
            </w:r>
          </w:p>
        </w:tc>
        <w:tc>
          <w:tcPr>
            <w:tcW w:w="1142" w:type="dxa"/>
            <w:shd w:val="clear" w:color="auto" w:fill="auto"/>
            <w:noWrap w:val="0"/>
            <w:vAlign w:val="center"/>
          </w:tcPr>
          <w:p w14:paraId="280970EB">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低空经济与公共治理</w:t>
            </w:r>
          </w:p>
        </w:tc>
        <w:tc>
          <w:tcPr>
            <w:tcW w:w="750" w:type="dxa"/>
            <w:shd w:val="clear" w:color="auto" w:fill="auto"/>
            <w:noWrap w:val="0"/>
            <w:vAlign w:val="center"/>
          </w:tcPr>
          <w:p w14:paraId="3DDEADE3">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讲师</w:t>
            </w:r>
          </w:p>
        </w:tc>
        <w:tc>
          <w:tcPr>
            <w:tcW w:w="1492" w:type="dxa"/>
            <w:shd w:val="clear" w:color="auto" w:fill="auto"/>
            <w:noWrap w:val="0"/>
            <w:vAlign w:val="center"/>
          </w:tcPr>
          <w:p w14:paraId="73D040E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新疆财经大学</w:t>
            </w:r>
          </w:p>
        </w:tc>
        <w:tc>
          <w:tcPr>
            <w:tcW w:w="1116" w:type="dxa"/>
            <w:shd w:val="clear" w:color="auto" w:fill="auto"/>
            <w:noWrap w:val="0"/>
            <w:vAlign w:val="center"/>
          </w:tcPr>
          <w:p w14:paraId="086C6654">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区域经济学</w:t>
            </w:r>
          </w:p>
        </w:tc>
        <w:tc>
          <w:tcPr>
            <w:tcW w:w="1000" w:type="dxa"/>
            <w:shd w:val="clear" w:color="auto" w:fill="auto"/>
            <w:noWrap w:val="0"/>
            <w:vAlign w:val="center"/>
          </w:tcPr>
          <w:p w14:paraId="0C4AA724">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6CB97EE">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绿色发展</w:t>
            </w:r>
          </w:p>
        </w:tc>
        <w:tc>
          <w:tcPr>
            <w:tcW w:w="725" w:type="dxa"/>
            <w:shd w:val="clear" w:color="auto" w:fill="auto"/>
            <w:noWrap w:val="0"/>
            <w:vAlign w:val="center"/>
          </w:tcPr>
          <w:p w14:paraId="686E4071">
            <w:pPr>
              <w:jc w:val="center"/>
              <w:rPr>
                <w:rFonts w:ascii="Times New Roman" w:hAnsi="Times New Roman" w:eastAsia="宋体" w:cs="Times New Roman"/>
                <w:sz w:val="21"/>
                <w:szCs w:val="21"/>
                <w:lang w:val="zh-CN" w:eastAsia="zh-CN" w:bidi="zh-CN"/>
              </w:rPr>
            </w:pPr>
            <w:r>
              <w:rPr>
                <w:rFonts w:hint="eastAsia" w:ascii="Times New Roman" w:hAnsi="Times New Roman" w:cs="Times New Roman"/>
                <w:sz w:val="21"/>
                <w:szCs w:val="21"/>
                <w:lang w:val="en-US" w:eastAsia="zh-CN"/>
              </w:rPr>
              <w:t>专职</w:t>
            </w:r>
          </w:p>
        </w:tc>
      </w:tr>
      <w:tr w14:paraId="220D73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1DE9FA23">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rPr>
              <w:t>刘晓玲</w:t>
            </w:r>
          </w:p>
        </w:tc>
        <w:tc>
          <w:tcPr>
            <w:tcW w:w="508" w:type="dxa"/>
            <w:shd w:val="clear" w:color="auto" w:fill="auto"/>
            <w:noWrap w:val="0"/>
            <w:vAlign w:val="center"/>
          </w:tcPr>
          <w:p w14:paraId="151F8D37">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46F3FF26">
            <w:pPr>
              <w:pStyle w:val="19"/>
              <w:jc w:val="center"/>
              <w:rPr>
                <w:rFonts w:hint="eastAsia" w:ascii="Times New Roman" w:hAnsi="Times New Roman" w:eastAsia="宋体" w:cs="Times New Roman"/>
                <w:color w:val="000000"/>
                <w:sz w:val="21"/>
                <w:szCs w:val="21"/>
                <w:lang w:val="zh-CN" w:eastAsia="zh-CN" w:bidi="zh-CN"/>
              </w:rPr>
            </w:pPr>
            <w:r>
              <w:rPr>
                <w:rFonts w:hint="eastAsia" w:ascii="Times New Roman" w:hAnsi="Times New Roman" w:eastAsia="宋体" w:cs="Times New Roman"/>
                <w:color w:val="000000"/>
                <w:sz w:val="21"/>
                <w:szCs w:val="21"/>
                <w:lang w:val="en-US" w:eastAsia="zh-CN" w:bidi="zh-CN"/>
              </w:rPr>
              <w:t>1985</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12</w:t>
            </w:r>
          </w:p>
        </w:tc>
        <w:tc>
          <w:tcPr>
            <w:tcW w:w="1142" w:type="dxa"/>
            <w:shd w:val="clear" w:color="auto" w:fill="auto"/>
            <w:noWrap w:val="0"/>
            <w:vAlign w:val="center"/>
          </w:tcPr>
          <w:p w14:paraId="7B932DDF">
            <w:pPr>
              <w:pStyle w:val="19"/>
              <w:jc w:val="center"/>
              <w:rPr>
                <w:rFonts w:hint="eastAsia" w:ascii="Times New Roman" w:hAnsi="Times New Roman" w:eastAsia="宋体" w:cs="Times New Roman"/>
                <w:sz w:val="21"/>
                <w:szCs w:val="21"/>
                <w:lang w:val="zh-CN" w:eastAsia="zh-CN" w:bidi="zh-CN"/>
              </w:rPr>
            </w:pPr>
            <w:r>
              <w:rPr>
                <w:rFonts w:hint="eastAsia"/>
                <w:sz w:val="21"/>
                <w:szCs w:val="21"/>
                <w:lang w:eastAsia="zh-CN"/>
              </w:rPr>
              <w:t>信息与网络安全管理</w:t>
            </w:r>
          </w:p>
        </w:tc>
        <w:tc>
          <w:tcPr>
            <w:tcW w:w="750" w:type="dxa"/>
            <w:shd w:val="clear" w:color="auto" w:fill="auto"/>
            <w:noWrap w:val="0"/>
            <w:vAlign w:val="center"/>
          </w:tcPr>
          <w:p w14:paraId="2E92A17C">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副教授</w:t>
            </w:r>
          </w:p>
        </w:tc>
        <w:tc>
          <w:tcPr>
            <w:tcW w:w="1492" w:type="dxa"/>
            <w:shd w:val="clear" w:color="auto" w:fill="auto"/>
            <w:noWrap w:val="0"/>
            <w:vAlign w:val="center"/>
          </w:tcPr>
          <w:p w14:paraId="6E4AC123">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厦门大学</w:t>
            </w:r>
          </w:p>
        </w:tc>
        <w:tc>
          <w:tcPr>
            <w:tcW w:w="1116" w:type="dxa"/>
            <w:shd w:val="clear" w:color="auto" w:fill="auto"/>
            <w:noWrap w:val="0"/>
            <w:vAlign w:val="center"/>
          </w:tcPr>
          <w:p w14:paraId="732253C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rPr>
              <w:t>计算数学</w:t>
            </w:r>
          </w:p>
        </w:tc>
        <w:tc>
          <w:tcPr>
            <w:tcW w:w="1000" w:type="dxa"/>
            <w:shd w:val="clear" w:color="auto" w:fill="auto"/>
            <w:noWrap w:val="0"/>
            <w:vAlign w:val="center"/>
          </w:tcPr>
          <w:p w14:paraId="747BB7F0">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C2F12D6">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数据挖掘</w:t>
            </w:r>
          </w:p>
        </w:tc>
        <w:tc>
          <w:tcPr>
            <w:tcW w:w="725" w:type="dxa"/>
            <w:shd w:val="clear" w:color="auto" w:fill="auto"/>
            <w:noWrap w:val="0"/>
            <w:vAlign w:val="center"/>
          </w:tcPr>
          <w:p w14:paraId="3AB4085B">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5ACE1C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51659AAB">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顾雪微</w:t>
            </w:r>
          </w:p>
        </w:tc>
        <w:tc>
          <w:tcPr>
            <w:tcW w:w="508" w:type="dxa"/>
            <w:shd w:val="clear" w:color="auto" w:fill="auto"/>
            <w:noWrap w:val="0"/>
            <w:vAlign w:val="center"/>
          </w:tcPr>
          <w:p w14:paraId="6F6F82B9">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2F04A989">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rPr>
              <w:t>1993</w:t>
            </w:r>
            <w:r>
              <w:rPr>
                <w:rFonts w:hint="eastAsia" w:ascii="Times New Roman" w:hAnsi="Times New Roman" w:cs="Times New Roman"/>
                <w:color w:val="000000"/>
                <w:sz w:val="21"/>
                <w:szCs w:val="21"/>
                <w:lang w:val="en-US" w:eastAsia="zh-CN"/>
              </w:rPr>
              <w:t>-</w:t>
            </w:r>
            <w:r>
              <w:rPr>
                <w:rFonts w:hint="eastAsia" w:ascii="Times New Roman" w:hAnsi="Times New Roman" w:cs="Times New Roman"/>
                <w:color w:val="000000"/>
                <w:sz w:val="21"/>
                <w:szCs w:val="21"/>
              </w:rPr>
              <w:t>03</w:t>
            </w:r>
          </w:p>
        </w:tc>
        <w:tc>
          <w:tcPr>
            <w:tcW w:w="1142" w:type="dxa"/>
            <w:shd w:val="clear" w:color="auto" w:fill="auto"/>
            <w:noWrap w:val="0"/>
            <w:vAlign w:val="center"/>
          </w:tcPr>
          <w:p w14:paraId="15CA63D3">
            <w:pPr>
              <w:pStyle w:val="19"/>
              <w:jc w:val="center"/>
              <w:rPr>
                <w:rFonts w:hint="eastAsia" w:ascii="Times New Roman" w:hAnsi="Times New Roman" w:eastAsia="宋体" w:cs="Times New Roman"/>
                <w:sz w:val="21"/>
                <w:szCs w:val="21"/>
                <w:lang w:val="en-US" w:eastAsia="zh-CN" w:bidi="zh-CN"/>
              </w:rPr>
            </w:pPr>
            <w:r>
              <w:rPr>
                <w:rFonts w:hint="eastAsia"/>
                <w:sz w:val="21"/>
                <w:szCs w:val="21"/>
                <w:lang w:eastAsia="zh-CN"/>
              </w:rPr>
              <w:t>信息资源管理</w:t>
            </w:r>
          </w:p>
        </w:tc>
        <w:tc>
          <w:tcPr>
            <w:tcW w:w="750" w:type="dxa"/>
            <w:shd w:val="clear" w:color="auto" w:fill="auto"/>
            <w:noWrap w:val="0"/>
            <w:vAlign w:val="center"/>
          </w:tcPr>
          <w:p w14:paraId="0CBCE5D9">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461A9F6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Style w:val="21"/>
                <w:sz w:val="21"/>
                <w:szCs w:val="21"/>
                <w:lang w:val="en-US" w:eastAsia="zh-CN" w:bidi="ar"/>
              </w:rPr>
              <w:t>新疆农业大学</w:t>
            </w:r>
          </w:p>
        </w:tc>
        <w:tc>
          <w:tcPr>
            <w:tcW w:w="1116" w:type="dxa"/>
            <w:shd w:val="clear" w:color="auto" w:fill="auto"/>
            <w:noWrap w:val="0"/>
            <w:vAlign w:val="center"/>
          </w:tcPr>
          <w:p w14:paraId="73EF80D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农林经济管理</w:t>
            </w:r>
          </w:p>
        </w:tc>
        <w:tc>
          <w:tcPr>
            <w:tcW w:w="1000" w:type="dxa"/>
            <w:shd w:val="clear" w:color="auto" w:fill="auto"/>
            <w:noWrap w:val="0"/>
            <w:vAlign w:val="center"/>
          </w:tcPr>
          <w:p w14:paraId="145EE46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硕士</w:t>
            </w:r>
          </w:p>
        </w:tc>
        <w:tc>
          <w:tcPr>
            <w:tcW w:w="984" w:type="dxa"/>
            <w:shd w:val="clear" w:color="auto" w:fill="auto"/>
            <w:noWrap w:val="0"/>
            <w:vAlign w:val="center"/>
          </w:tcPr>
          <w:p w14:paraId="723E7A7D">
            <w:pPr>
              <w:pStyle w:val="19"/>
              <w:jc w:val="center"/>
              <w:rPr>
                <w:rFonts w:hint="eastAsia"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rPr>
              <w:t>信息管理</w:t>
            </w:r>
          </w:p>
        </w:tc>
        <w:tc>
          <w:tcPr>
            <w:tcW w:w="725" w:type="dxa"/>
            <w:shd w:val="clear" w:color="auto" w:fill="auto"/>
            <w:noWrap w:val="0"/>
            <w:vAlign w:val="center"/>
          </w:tcPr>
          <w:p w14:paraId="018F5F3E">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72BD0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4134B0A0">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方洁</w:t>
            </w:r>
          </w:p>
        </w:tc>
        <w:tc>
          <w:tcPr>
            <w:tcW w:w="508" w:type="dxa"/>
            <w:shd w:val="clear" w:color="auto" w:fill="auto"/>
            <w:noWrap w:val="0"/>
            <w:vAlign w:val="center"/>
          </w:tcPr>
          <w:p w14:paraId="0E0012F7">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5E5044E7">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1974</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07</w:t>
            </w:r>
          </w:p>
        </w:tc>
        <w:tc>
          <w:tcPr>
            <w:tcW w:w="1142" w:type="dxa"/>
            <w:shd w:val="clear" w:color="auto" w:fill="auto"/>
            <w:noWrap w:val="0"/>
            <w:vAlign w:val="center"/>
          </w:tcPr>
          <w:p w14:paraId="79D7688D">
            <w:pPr>
              <w:jc w:val="center"/>
              <w:rPr>
                <w:rFonts w:hint="eastAsia" w:ascii="宋体" w:hAnsi="宋体" w:eastAsia="宋体" w:cs="宋体"/>
                <w:sz w:val="21"/>
                <w:szCs w:val="21"/>
                <w:lang w:val="zh-CN" w:eastAsia="zh-CN" w:bidi="zh-CN"/>
              </w:rPr>
            </w:pPr>
            <w:r>
              <w:rPr>
                <w:rFonts w:hint="eastAsia" w:eastAsia="宋体"/>
                <w:sz w:val="21"/>
                <w:szCs w:val="21"/>
                <w:lang w:eastAsia="zh-CN"/>
              </w:rPr>
              <w:t>信息分析</w:t>
            </w:r>
          </w:p>
        </w:tc>
        <w:tc>
          <w:tcPr>
            <w:tcW w:w="750" w:type="dxa"/>
            <w:shd w:val="clear" w:color="auto" w:fill="auto"/>
            <w:noWrap w:val="0"/>
            <w:vAlign w:val="center"/>
          </w:tcPr>
          <w:p w14:paraId="1E2FEF14">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副教授</w:t>
            </w:r>
          </w:p>
        </w:tc>
        <w:tc>
          <w:tcPr>
            <w:tcW w:w="1492" w:type="dxa"/>
            <w:shd w:val="clear" w:color="auto" w:fill="auto"/>
            <w:noWrap w:val="0"/>
            <w:vAlign w:val="center"/>
          </w:tcPr>
          <w:p w14:paraId="5214F4EE">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南京大学</w:t>
            </w:r>
          </w:p>
        </w:tc>
        <w:tc>
          <w:tcPr>
            <w:tcW w:w="1116" w:type="dxa"/>
            <w:shd w:val="clear" w:color="auto" w:fill="auto"/>
            <w:noWrap w:val="0"/>
            <w:vAlign w:val="center"/>
          </w:tcPr>
          <w:p w14:paraId="0628A3D5">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情报学</w:t>
            </w:r>
          </w:p>
        </w:tc>
        <w:tc>
          <w:tcPr>
            <w:tcW w:w="1000" w:type="dxa"/>
            <w:shd w:val="clear" w:color="auto" w:fill="auto"/>
            <w:noWrap w:val="0"/>
            <w:vAlign w:val="center"/>
          </w:tcPr>
          <w:p w14:paraId="56836CA1">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259A4D2">
            <w:pPr>
              <w:pStyle w:val="19"/>
              <w:jc w:val="center"/>
              <w:rPr>
                <w:rFonts w:hint="default"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rPr>
              <w:t>信息</w:t>
            </w:r>
            <w:r>
              <w:rPr>
                <w:rFonts w:hint="eastAsia" w:ascii="Times New Roman" w:hAnsi="Times New Roman" w:cs="Times New Roman"/>
                <w:sz w:val="21"/>
                <w:szCs w:val="21"/>
                <w:lang w:val="en-US" w:eastAsia="zh-CN"/>
              </w:rPr>
              <w:t>分析</w:t>
            </w:r>
          </w:p>
        </w:tc>
        <w:tc>
          <w:tcPr>
            <w:tcW w:w="725" w:type="dxa"/>
            <w:shd w:val="clear" w:color="auto" w:fill="auto"/>
            <w:noWrap w:val="0"/>
            <w:vAlign w:val="center"/>
          </w:tcPr>
          <w:p w14:paraId="319A2C6B">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5E0787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04770F64">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李敏</w:t>
            </w:r>
          </w:p>
        </w:tc>
        <w:tc>
          <w:tcPr>
            <w:tcW w:w="508" w:type="dxa"/>
            <w:shd w:val="clear" w:color="auto" w:fill="auto"/>
            <w:noWrap w:val="0"/>
            <w:vAlign w:val="center"/>
          </w:tcPr>
          <w:p w14:paraId="10E6156D">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106A7433">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1990</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11</w:t>
            </w:r>
          </w:p>
        </w:tc>
        <w:tc>
          <w:tcPr>
            <w:tcW w:w="1142" w:type="dxa"/>
            <w:shd w:val="clear" w:color="auto" w:fill="auto"/>
            <w:noWrap w:val="0"/>
            <w:vAlign w:val="center"/>
          </w:tcPr>
          <w:p w14:paraId="54A81B0A">
            <w:pPr>
              <w:jc w:val="center"/>
              <w:rPr>
                <w:rFonts w:hint="eastAsia" w:ascii="宋体" w:hAnsi="宋体" w:eastAsia="宋体" w:cs="宋体"/>
                <w:sz w:val="21"/>
                <w:szCs w:val="21"/>
                <w:lang w:val="zh-CN" w:eastAsia="zh-CN" w:bidi="zh-CN"/>
              </w:rPr>
            </w:pPr>
            <w:r>
              <w:rPr>
                <w:rFonts w:hint="eastAsia" w:eastAsia="宋体"/>
                <w:sz w:val="21"/>
                <w:szCs w:val="21"/>
                <w:lang w:eastAsia="zh-CN"/>
              </w:rPr>
              <w:t>机器学习</w:t>
            </w:r>
          </w:p>
        </w:tc>
        <w:tc>
          <w:tcPr>
            <w:tcW w:w="750" w:type="dxa"/>
            <w:shd w:val="clear" w:color="auto" w:fill="auto"/>
            <w:noWrap w:val="0"/>
            <w:vAlign w:val="center"/>
          </w:tcPr>
          <w:p w14:paraId="056A7F94">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副教授</w:t>
            </w:r>
          </w:p>
        </w:tc>
        <w:tc>
          <w:tcPr>
            <w:tcW w:w="1492" w:type="dxa"/>
            <w:shd w:val="clear" w:color="auto" w:fill="auto"/>
            <w:noWrap w:val="0"/>
            <w:vAlign w:val="center"/>
          </w:tcPr>
          <w:p w14:paraId="76B256F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rPr>
              <w:t>新疆大学</w:t>
            </w:r>
          </w:p>
        </w:tc>
        <w:tc>
          <w:tcPr>
            <w:tcW w:w="1116" w:type="dxa"/>
            <w:shd w:val="clear" w:color="auto" w:fill="auto"/>
            <w:noWrap w:val="0"/>
            <w:vAlign w:val="center"/>
          </w:tcPr>
          <w:p w14:paraId="3E1CF0F9">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rPr>
              <w:t>计算机科学与技术</w:t>
            </w:r>
          </w:p>
        </w:tc>
        <w:tc>
          <w:tcPr>
            <w:tcW w:w="1000" w:type="dxa"/>
            <w:shd w:val="clear" w:color="auto" w:fill="auto"/>
            <w:noWrap w:val="0"/>
            <w:vAlign w:val="center"/>
          </w:tcPr>
          <w:p w14:paraId="74E1E7FB">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76517660">
            <w:pPr>
              <w:pStyle w:val="19"/>
              <w:jc w:val="center"/>
              <w:rPr>
                <w:rFonts w:hint="default"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人工智能</w:t>
            </w:r>
          </w:p>
        </w:tc>
        <w:tc>
          <w:tcPr>
            <w:tcW w:w="725" w:type="dxa"/>
            <w:shd w:val="clear" w:color="auto" w:fill="auto"/>
            <w:noWrap w:val="0"/>
            <w:vAlign w:val="center"/>
          </w:tcPr>
          <w:p w14:paraId="2EACF500">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092A0D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732CF7D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rPr>
              <w:t>热孜亚・艾海提</w:t>
            </w:r>
          </w:p>
        </w:tc>
        <w:tc>
          <w:tcPr>
            <w:tcW w:w="508" w:type="dxa"/>
            <w:shd w:val="clear" w:color="auto" w:fill="auto"/>
            <w:noWrap w:val="0"/>
            <w:vAlign w:val="center"/>
          </w:tcPr>
          <w:p w14:paraId="6BC0B20B">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72EC4ACB">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1996-01</w:t>
            </w:r>
          </w:p>
        </w:tc>
        <w:tc>
          <w:tcPr>
            <w:tcW w:w="1142" w:type="dxa"/>
            <w:shd w:val="clear" w:color="auto" w:fill="auto"/>
            <w:noWrap w:val="0"/>
            <w:vAlign w:val="center"/>
          </w:tcPr>
          <w:p w14:paraId="2AB1EDF4">
            <w:pPr>
              <w:pStyle w:val="19"/>
              <w:jc w:val="center"/>
              <w:rPr>
                <w:rFonts w:hint="eastAsia" w:ascii="Times New Roman" w:hAnsi="Times New Roman" w:eastAsia="宋体" w:cs="Times New Roman"/>
                <w:sz w:val="21"/>
                <w:szCs w:val="21"/>
                <w:lang w:val="zh-CN" w:eastAsia="zh-CN" w:bidi="zh-CN"/>
              </w:rPr>
            </w:pPr>
            <w:r>
              <w:rPr>
                <w:rFonts w:hint="eastAsia"/>
                <w:sz w:val="21"/>
                <w:szCs w:val="21"/>
                <w:lang w:eastAsia="zh-CN"/>
              </w:rPr>
              <w:t>信息技术导论</w:t>
            </w:r>
          </w:p>
        </w:tc>
        <w:tc>
          <w:tcPr>
            <w:tcW w:w="750" w:type="dxa"/>
            <w:shd w:val="clear" w:color="auto" w:fill="auto"/>
            <w:noWrap w:val="0"/>
            <w:vAlign w:val="center"/>
          </w:tcPr>
          <w:p w14:paraId="109EEC9A">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1DDD50B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zh-CN" w:eastAsia="zh-CN" w:bidi="zh-CN"/>
              </w:rPr>
            </w:pPr>
            <w:r>
              <w:rPr>
                <w:rFonts w:hint="eastAsia" w:ascii="宋体" w:hAnsi="宋体" w:eastAsia="宋体" w:cs="宋体"/>
                <w:i w:val="0"/>
                <w:iCs w:val="0"/>
                <w:color w:val="000000"/>
                <w:kern w:val="0"/>
                <w:sz w:val="21"/>
                <w:szCs w:val="21"/>
                <w:u w:val="none"/>
                <w:lang w:val="en-US" w:eastAsia="zh-CN" w:bidi="ar"/>
              </w:rPr>
              <w:t>武汉大学</w:t>
            </w:r>
          </w:p>
        </w:tc>
        <w:tc>
          <w:tcPr>
            <w:tcW w:w="1116" w:type="dxa"/>
            <w:shd w:val="clear" w:color="auto" w:fill="auto"/>
            <w:noWrap w:val="0"/>
            <w:vAlign w:val="center"/>
          </w:tcPr>
          <w:p w14:paraId="7D3B4814">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zh-CN" w:eastAsia="zh-CN" w:bidi="zh-CN"/>
              </w:rPr>
            </w:pPr>
            <w:r>
              <w:rPr>
                <w:rFonts w:hint="eastAsia" w:ascii="宋体" w:hAnsi="宋体" w:eastAsia="宋体" w:cs="宋体"/>
                <w:i w:val="0"/>
                <w:iCs w:val="0"/>
                <w:color w:val="000000"/>
                <w:kern w:val="0"/>
                <w:sz w:val="21"/>
                <w:szCs w:val="21"/>
                <w:u w:val="none"/>
                <w:lang w:val="en-US" w:eastAsia="zh-CN" w:bidi="ar"/>
              </w:rPr>
              <w:t>管理科学与工程</w:t>
            </w:r>
          </w:p>
        </w:tc>
        <w:tc>
          <w:tcPr>
            <w:tcW w:w="1000" w:type="dxa"/>
            <w:shd w:val="clear" w:color="auto" w:fill="auto"/>
            <w:noWrap w:val="0"/>
            <w:vAlign w:val="center"/>
          </w:tcPr>
          <w:p w14:paraId="5CE43F4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硕士</w:t>
            </w:r>
          </w:p>
        </w:tc>
        <w:tc>
          <w:tcPr>
            <w:tcW w:w="984" w:type="dxa"/>
            <w:shd w:val="clear" w:color="auto" w:fill="auto"/>
            <w:noWrap w:val="0"/>
            <w:vAlign w:val="center"/>
          </w:tcPr>
          <w:p w14:paraId="74F544C0">
            <w:pPr>
              <w:pStyle w:val="19"/>
              <w:jc w:val="center"/>
              <w:rPr>
                <w:rFonts w:hint="eastAsia" w:ascii="Times New Roman" w:hAnsi="Times New Roman" w:eastAsia="宋体" w:cs="Times New Roman"/>
                <w:sz w:val="21"/>
                <w:szCs w:val="21"/>
                <w:lang w:val="en-US" w:eastAsia="zh-CN" w:bidi="zh-CN"/>
              </w:rPr>
            </w:pPr>
            <w:r>
              <w:rPr>
                <w:rFonts w:hint="default" w:ascii="Times New Roman" w:hAnsi="Times New Roman" w:eastAsia="宋体" w:cs="Times New Roman"/>
                <w:sz w:val="21"/>
                <w:szCs w:val="21"/>
                <w:lang w:val="en-US" w:eastAsia="zh-CN"/>
              </w:rPr>
              <w:t>信息</w:t>
            </w:r>
            <w:r>
              <w:rPr>
                <w:rFonts w:hint="eastAsia" w:ascii="Times New Roman" w:hAnsi="Times New Roman" w:cs="Times New Roman"/>
                <w:sz w:val="21"/>
                <w:szCs w:val="21"/>
                <w:lang w:val="en-US" w:eastAsia="zh-CN"/>
              </w:rPr>
              <w:t>分析</w:t>
            </w:r>
          </w:p>
        </w:tc>
        <w:tc>
          <w:tcPr>
            <w:tcW w:w="725" w:type="dxa"/>
            <w:shd w:val="clear" w:color="auto" w:fill="auto"/>
            <w:noWrap w:val="0"/>
            <w:vAlign w:val="center"/>
          </w:tcPr>
          <w:p w14:paraId="2C4EBB77">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542E3A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877" w:type="dxa"/>
            <w:shd w:val="clear" w:color="auto" w:fill="auto"/>
            <w:noWrap w:val="0"/>
            <w:vAlign w:val="center"/>
          </w:tcPr>
          <w:p w14:paraId="126A257B">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哈里旦木·阿布都克力木</w:t>
            </w:r>
          </w:p>
        </w:tc>
        <w:tc>
          <w:tcPr>
            <w:tcW w:w="508" w:type="dxa"/>
            <w:shd w:val="clear" w:color="auto" w:fill="auto"/>
            <w:noWrap w:val="0"/>
            <w:vAlign w:val="center"/>
          </w:tcPr>
          <w:p w14:paraId="275B1635">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22B1B73B">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1978</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07</w:t>
            </w:r>
          </w:p>
        </w:tc>
        <w:tc>
          <w:tcPr>
            <w:tcW w:w="1142" w:type="dxa"/>
            <w:shd w:val="clear" w:color="auto" w:fill="auto"/>
            <w:noWrap w:val="0"/>
            <w:vAlign w:val="center"/>
          </w:tcPr>
          <w:p w14:paraId="2227B61A">
            <w:pPr>
              <w:pStyle w:val="19"/>
              <w:jc w:val="center"/>
              <w:rPr>
                <w:rFonts w:hint="eastAsia" w:ascii="宋体" w:hAnsi="宋体" w:eastAsia="宋体" w:cs="宋体"/>
                <w:sz w:val="21"/>
                <w:szCs w:val="21"/>
                <w:lang w:val="zh-CN" w:eastAsia="zh-CN" w:bidi="zh-CN"/>
              </w:rPr>
            </w:pPr>
            <w:r>
              <w:rPr>
                <w:rFonts w:hint="eastAsia"/>
                <w:sz w:val="21"/>
                <w:szCs w:val="21"/>
                <w:lang w:eastAsia="zh-CN"/>
              </w:rPr>
              <w:t>人工智能数学基础</w:t>
            </w:r>
          </w:p>
        </w:tc>
        <w:tc>
          <w:tcPr>
            <w:tcW w:w="750" w:type="dxa"/>
            <w:shd w:val="clear" w:color="auto" w:fill="auto"/>
            <w:noWrap w:val="0"/>
            <w:vAlign w:val="center"/>
          </w:tcPr>
          <w:p w14:paraId="241D24F0">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教授</w:t>
            </w:r>
          </w:p>
        </w:tc>
        <w:tc>
          <w:tcPr>
            <w:tcW w:w="1492" w:type="dxa"/>
            <w:shd w:val="clear" w:color="auto" w:fill="auto"/>
            <w:noWrap w:val="0"/>
            <w:vAlign w:val="center"/>
          </w:tcPr>
          <w:p w14:paraId="2E3EB26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清华大学</w:t>
            </w:r>
          </w:p>
        </w:tc>
        <w:tc>
          <w:tcPr>
            <w:tcW w:w="1116" w:type="dxa"/>
            <w:shd w:val="clear" w:color="auto" w:fill="auto"/>
            <w:noWrap w:val="0"/>
            <w:vAlign w:val="center"/>
          </w:tcPr>
          <w:p w14:paraId="58879BAF">
            <w:pPr>
              <w:jc w:val="center"/>
              <w:rPr>
                <w:rFonts w:hint="eastAsia" w:ascii="宋体" w:hAnsi="宋体" w:eastAsia="宋体" w:cs="宋体"/>
                <w:sz w:val="21"/>
                <w:szCs w:val="21"/>
                <w:lang w:val="zh-CN" w:eastAsia="zh-CN" w:bidi="zh-CN"/>
              </w:rPr>
            </w:pPr>
            <w:r>
              <w:rPr>
                <w:rFonts w:hint="eastAsia" w:ascii="Times New Roman" w:hAnsi="Times New Roman" w:eastAsia="宋体" w:cs="Times New Roman"/>
                <w:sz w:val="21"/>
                <w:szCs w:val="21"/>
                <w:lang w:val="en-US" w:eastAsia="zh-CN" w:bidi="zh-CN"/>
              </w:rPr>
              <w:t>计算机科学与技术</w:t>
            </w:r>
          </w:p>
        </w:tc>
        <w:tc>
          <w:tcPr>
            <w:tcW w:w="1000" w:type="dxa"/>
            <w:shd w:val="clear" w:color="auto" w:fill="auto"/>
            <w:noWrap w:val="0"/>
            <w:vAlign w:val="center"/>
          </w:tcPr>
          <w:p w14:paraId="512561E9">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12CD319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人工智能</w:t>
            </w:r>
          </w:p>
        </w:tc>
        <w:tc>
          <w:tcPr>
            <w:tcW w:w="725" w:type="dxa"/>
            <w:shd w:val="clear" w:color="auto" w:fill="auto"/>
            <w:noWrap w:val="0"/>
            <w:vAlign w:val="center"/>
          </w:tcPr>
          <w:p w14:paraId="39D39FD0">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58358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2297BDF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eastAsia="宋体"/>
                <w:sz w:val="21"/>
                <w:szCs w:val="21"/>
                <w:lang w:val="en-US" w:eastAsia="zh-CN"/>
              </w:rPr>
              <w:t>范迎迎</w:t>
            </w:r>
          </w:p>
        </w:tc>
        <w:tc>
          <w:tcPr>
            <w:tcW w:w="508" w:type="dxa"/>
            <w:shd w:val="clear" w:color="auto" w:fill="auto"/>
            <w:noWrap w:val="0"/>
            <w:vAlign w:val="center"/>
          </w:tcPr>
          <w:p w14:paraId="6F968A08">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4E444D25">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1991</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01</w:t>
            </w:r>
          </w:p>
        </w:tc>
        <w:tc>
          <w:tcPr>
            <w:tcW w:w="1142" w:type="dxa"/>
            <w:shd w:val="clear" w:color="auto" w:fill="auto"/>
            <w:noWrap w:val="0"/>
            <w:vAlign w:val="center"/>
          </w:tcPr>
          <w:p w14:paraId="53D42383">
            <w:pPr>
              <w:pStyle w:val="19"/>
              <w:jc w:val="center"/>
              <w:rPr>
                <w:rFonts w:hint="eastAsia" w:ascii="宋体" w:hAnsi="宋体" w:eastAsia="宋体" w:cs="宋体"/>
                <w:sz w:val="21"/>
                <w:szCs w:val="21"/>
                <w:lang w:val="zh-CN" w:eastAsia="zh-CN" w:bidi="zh-CN"/>
              </w:rPr>
            </w:pPr>
            <w:r>
              <w:rPr>
                <w:rFonts w:hint="eastAsia"/>
                <w:sz w:val="21"/>
                <w:szCs w:val="21"/>
                <w:lang w:eastAsia="zh-CN"/>
              </w:rPr>
              <w:t>人工智能导论</w:t>
            </w:r>
          </w:p>
        </w:tc>
        <w:tc>
          <w:tcPr>
            <w:tcW w:w="750" w:type="dxa"/>
            <w:shd w:val="clear" w:color="auto" w:fill="auto"/>
            <w:noWrap w:val="0"/>
            <w:vAlign w:val="center"/>
          </w:tcPr>
          <w:p w14:paraId="6AE0812A">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32EB54A8">
            <w:pPr>
              <w:pStyle w:val="19"/>
              <w:jc w:val="center"/>
              <w:rPr>
                <w:rFonts w:hint="eastAsia" w:ascii="Times New Roman" w:hAnsi="Times New Roman" w:eastAsia="宋体" w:cs="Times New Roman"/>
                <w:sz w:val="21"/>
                <w:szCs w:val="21"/>
                <w:lang w:val="zh-CN" w:eastAsia="zh-CN" w:bidi="zh-CN"/>
              </w:rPr>
            </w:pPr>
            <w:r>
              <w:rPr>
                <w:rFonts w:hint="eastAsia" w:ascii="Times New Roman" w:hAnsi="Times New Roman" w:cs="Times New Roman"/>
                <w:sz w:val="21"/>
                <w:szCs w:val="21"/>
              </w:rPr>
              <w:t>新疆大学</w:t>
            </w:r>
          </w:p>
        </w:tc>
        <w:tc>
          <w:tcPr>
            <w:tcW w:w="1116" w:type="dxa"/>
            <w:shd w:val="clear" w:color="auto" w:fill="auto"/>
            <w:noWrap w:val="0"/>
            <w:vAlign w:val="center"/>
          </w:tcPr>
          <w:p w14:paraId="76A829D2">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软件工程</w:t>
            </w:r>
          </w:p>
        </w:tc>
        <w:tc>
          <w:tcPr>
            <w:tcW w:w="1000" w:type="dxa"/>
            <w:shd w:val="clear" w:color="auto" w:fill="auto"/>
            <w:noWrap w:val="0"/>
            <w:vAlign w:val="center"/>
          </w:tcPr>
          <w:p w14:paraId="21B16FAA">
            <w:pPr>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rPr>
              <w:t>博士</w:t>
            </w:r>
          </w:p>
        </w:tc>
        <w:tc>
          <w:tcPr>
            <w:tcW w:w="984" w:type="dxa"/>
            <w:shd w:val="clear" w:color="auto" w:fill="auto"/>
            <w:noWrap w:val="0"/>
            <w:vAlign w:val="center"/>
          </w:tcPr>
          <w:p w14:paraId="6757DFC6">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人工智能</w:t>
            </w:r>
          </w:p>
        </w:tc>
        <w:tc>
          <w:tcPr>
            <w:tcW w:w="725" w:type="dxa"/>
            <w:shd w:val="clear" w:color="auto" w:fill="auto"/>
            <w:noWrap w:val="0"/>
            <w:vAlign w:val="center"/>
          </w:tcPr>
          <w:p w14:paraId="2FD0A500">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0082E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165BC5B8">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郑虎</w:t>
            </w:r>
          </w:p>
        </w:tc>
        <w:tc>
          <w:tcPr>
            <w:tcW w:w="508" w:type="dxa"/>
            <w:shd w:val="clear" w:color="auto" w:fill="auto"/>
            <w:noWrap w:val="0"/>
            <w:vAlign w:val="center"/>
          </w:tcPr>
          <w:p w14:paraId="44A0430C">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男</w:t>
            </w:r>
          </w:p>
        </w:tc>
        <w:tc>
          <w:tcPr>
            <w:tcW w:w="1000" w:type="dxa"/>
            <w:shd w:val="clear" w:color="auto" w:fill="auto"/>
            <w:noWrap w:val="0"/>
            <w:vAlign w:val="center"/>
          </w:tcPr>
          <w:p w14:paraId="1FC3F772">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1986</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09</w:t>
            </w:r>
          </w:p>
        </w:tc>
        <w:tc>
          <w:tcPr>
            <w:tcW w:w="1142" w:type="dxa"/>
            <w:shd w:val="clear" w:color="auto" w:fill="auto"/>
            <w:noWrap w:val="0"/>
            <w:vAlign w:val="center"/>
          </w:tcPr>
          <w:p w14:paraId="0105CB89">
            <w:pPr>
              <w:pStyle w:val="19"/>
              <w:jc w:val="center"/>
              <w:rPr>
                <w:rFonts w:hint="eastAsia" w:ascii="宋体" w:hAnsi="宋体" w:eastAsia="宋体" w:cs="宋体"/>
                <w:sz w:val="21"/>
                <w:szCs w:val="21"/>
                <w:lang w:val="zh-CN" w:eastAsia="zh-CN" w:bidi="zh-CN"/>
              </w:rPr>
            </w:pPr>
            <w:r>
              <w:rPr>
                <w:rFonts w:hint="default" w:ascii="Times New Roman" w:hAnsi="Times New Roman" w:cs="Times New Roman"/>
                <w:sz w:val="21"/>
                <w:szCs w:val="21"/>
                <w:lang w:eastAsia="zh-CN"/>
              </w:rPr>
              <w:t>Python语言</w:t>
            </w:r>
          </w:p>
        </w:tc>
        <w:tc>
          <w:tcPr>
            <w:tcW w:w="750" w:type="dxa"/>
            <w:shd w:val="clear" w:color="auto" w:fill="auto"/>
            <w:noWrap w:val="0"/>
            <w:vAlign w:val="center"/>
          </w:tcPr>
          <w:p w14:paraId="10C0EE53">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223FB955">
            <w:pPr>
              <w:pStyle w:val="19"/>
              <w:jc w:val="center"/>
              <w:rPr>
                <w:rFonts w:hint="eastAsia" w:ascii="Times New Roman" w:hAnsi="Times New Roman" w:eastAsia="宋体" w:cs="Times New Roman"/>
                <w:sz w:val="21"/>
                <w:szCs w:val="21"/>
                <w:lang w:val="zh-CN" w:eastAsia="zh-CN" w:bidi="zh-CN"/>
              </w:rPr>
            </w:pPr>
            <w:r>
              <w:rPr>
                <w:rFonts w:hint="eastAsia" w:ascii="Times New Roman" w:hAnsi="Times New Roman" w:eastAsia="宋体" w:cs="Times New Roman"/>
                <w:sz w:val="21"/>
                <w:szCs w:val="21"/>
                <w:lang w:val="zh-CN" w:eastAsia="zh-CN" w:bidi="zh-CN"/>
              </w:rPr>
              <w:t>国防信息学院</w:t>
            </w:r>
          </w:p>
        </w:tc>
        <w:tc>
          <w:tcPr>
            <w:tcW w:w="1116" w:type="dxa"/>
            <w:shd w:val="clear" w:color="auto" w:fill="auto"/>
            <w:noWrap w:val="0"/>
            <w:vAlign w:val="center"/>
          </w:tcPr>
          <w:p w14:paraId="539BCEE3">
            <w:pPr>
              <w:pStyle w:val="19"/>
              <w:jc w:val="center"/>
              <w:rPr>
                <w:rFonts w:hint="eastAsia" w:ascii="Times New Roman" w:hAnsi="Times New Roman" w:eastAsia="宋体" w:cs="Times New Roman"/>
                <w:sz w:val="21"/>
                <w:szCs w:val="21"/>
                <w:lang w:val="zh-CN" w:eastAsia="zh-CN" w:bidi="zh-CN"/>
              </w:rPr>
            </w:pPr>
            <w:r>
              <w:rPr>
                <w:rFonts w:hint="eastAsia" w:ascii="Times New Roman" w:hAnsi="Times New Roman" w:cs="Times New Roman"/>
                <w:sz w:val="21"/>
                <w:szCs w:val="21"/>
              </w:rPr>
              <w:t>通信与信息系统</w:t>
            </w:r>
          </w:p>
        </w:tc>
        <w:tc>
          <w:tcPr>
            <w:tcW w:w="1000" w:type="dxa"/>
            <w:shd w:val="clear" w:color="auto" w:fill="auto"/>
            <w:noWrap w:val="0"/>
            <w:vAlign w:val="center"/>
          </w:tcPr>
          <w:p w14:paraId="12860BF8">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硕士</w:t>
            </w:r>
          </w:p>
        </w:tc>
        <w:tc>
          <w:tcPr>
            <w:tcW w:w="984" w:type="dxa"/>
            <w:shd w:val="clear" w:color="auto" w:fill="auto"/>
            <w:noWrap w:val="0"/>
            <w:vAlign w:val="center"/>
          </w:tcPr>
          <w:p w14:paraId="6CA51F75">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人工智能</w:t>
            </w:r>
          </w:p>
        </w:tc>
        <w:tc>
          <w:tcPr>
            <w:tcW w:w="725" w:type="dxa"/>
            <w:shd w:val="clear" w:color="auto" w:fill="auto"/>
            <w:noWrap w:val="0"/>
            <w:vAlign w:val="center"/>
          </w:tcPr>
          <w:p w14:paraId="68DD9257">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11FBD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78583C24">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rPr>
              <w:t>张冉</w:t>
            </w:r>
          </w:p>
        </w:tc>
        <w:tc>
          <w:tcPr>
            <w:tcW w:w="508" w:type="dxa"/>
            <w:shd w:val="clear" w:color="auto" w:fill="auto"/>
            <w:noWrap w:val="0"/>
            <w:vAlign w:val="center"/>
          </w:tcPr>
          <w:p w14:paraId="79CBBD06">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女</w:t>
            </w:r>
          </w:p>
        </w:tc>
        <w:tc>
          <w:tcPr>
            <w:tcW w:w="1000" w:type="dxa"/>
            <w:shd w:val="clear" w:color="auto" w:fill="auto"/>
            <w:noWrap w:val="0"/>
            <w:vAlign w:val="center"/>
          </w:tcPr>
          <w:p w14:paraId="730F9E28">
            <w:pPr>
              <w:pStyle w:val="19"/>
              <w:jc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1981</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09</w:t>
            </w:r>
          </w:p>
        </w:tc>
        <w:tc>
          <w:tcPr>
            <w:tcW w:w="1142" w:type="dxa"/>
            <w:shd w:val="clear" w:color="auto" w:fill="auto"/>
            <w:noWrap w:val="0"/>
            <w:vAlign w:val="center"/>
          </w:tcPr>
          <w:p w14:paraId="51CAF188">
            <w:pPr>
              <w:pStyle w:val="19"/>
              <w:jc w:val="center"/>
              <w:rPr>
                <w:rFonts w:hint="default" w:ascii="Times New Roman" w:hAnsi="Times New Roman" w:cs="Times New Roman"/>
                <w:sz w:val="21"/>
                <w:szCs w:val="21"/>
                <w:lang w:eastAsia="zh-CN"/>
              </w:rPr>
            </w:pPr>
            <w:r>
              <w:rPr>
                <w:rFonts w:hint="eastAsia"/>
                <w:sz w:val="21"/>
                <w:szCs w:val="21"/>
                <w:lang w:eastAsia="zh-CN"/>
              </w:rPr>
              <w:t>数据结构</w:t>
            </w:r>
          </w:p>
        </w:tc>
        <w:tc>
          <w:tcPr>
            <w:tcW w:w="750" w:type="dxa"/>
            <w:shd w:val="clear" w:color="auto" w:fill="auto"/>
            <w:noWrap w:val="0"/>
            <w:vAlign w:val="center"/>
          </w:tcPr>
          <w:p w14:paraId="37286FCB">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5A92D45F">
            <w:pPr>
              <w:keepNext w:val="0"/>
              <w:keepLines w:val="0"/>
              <w:widowControl/>
              <w:suppressLineNumbers w:val="0"/>
              <w:jc w:val="center"/>
              <w:textAlignment w:val="center"/>
              <w:rPr>
                <w:rFonts w:hint="eastAsia" w:ascii="Times New Roman" w:hAnsi="Times New Roman" w:eastAsia="宋体" w:cs="Times New Roman"/>
                <w:sz w:val="21"/>
                <w:szCs w:val="21"/>
                <w:lang w:val="zh-CN" w:eastAsia="zh-CN" w:bidi="zh-CN"/>
              </w:rPr>
            </w:pPr>
            <w:r>
              <w:rPr>
                <w:rFonts w:hint="eastAsia" w:ascii="宋体" w:hAnsi="宋体" w:eastAsia="宋体" w:cs="宋体"/>
                <w:i w:val="0"/>
                <w:iCs w:val="0"/>
                <w:color w:val="000000"/>
                <w:kern w:val="0"/>
                <w:sz w:val="21"/>
                <w:szCs w:val="21"/>
                <w:u w:val="none"/>
                <w:lang w:val="en-US" w:eastAsia="zh-CN" w:bidi="ar"/>
              </w:rPr>
              <w:t>同济大学</w:t>
            </w:r>
          </w:p>
        </w:tc>
        <w:tc>
          <w:tcPr>
            <w:tcW w:w="1116" w:type="dxa"/>
            <w:shd w:val="clear" w:color="auto" w:fill="auto"/>
            <w:noWrap w:val="0"/>
            <w:vAlign w:val="center"/>
          </w:tcPr>
          <w:p w14:paraId="06F5D085">
            <w:pPr>
              <w:keepNext w:val="0"/>
              <w:keepLines w:val="0"/>
              <w:widowControl/>
              <w:suppressLineNumbers w:val="0"/>
              <w:jc w:val="center"/>
              <w:textAlignment w:val="center"/>
              <w:rPr>
                <w:rFonts w:hint="eastAsia" w:ascii="Times New Roman" w:hAnsi="Times New Roman" w:cs="Times New Roman"/>
                <w:sz w:val="21"/>
                <w:szCs w:val="21"/>
              </w:rPr>
            </w:pPr>
            <w:r>
              <w:rPr>
                <w:rFonts w:hint="eastAsia" w:ascii="宋体" w:hAnsi="宋体" w:eastAsia="宋体" w:cs="宋体"/>
                <w:i w:val="0"/>
                <w:iCs w:val="0"/>
                <w:color w:val="000000"/>
                <w:kern w:val="0"/>
                <w:sz w:val="21"/>
                <w:szCs w:val="21"/>
                <w:u w:val="none"/>
                <w:lang w:val="en-US" w:eastAsia="zh-CN" w:bidi="ar"/>
              </w:rPr>
              <w:t>信息管理与信息系统</w:t>
            </w:r>
          </w:p>
        </w:tc>
        <w:tc>
          <w:tcPr>
            <w:tcW w:w="1000" w:type="dxa"/>
            <w:shd w:val="clear" w:color="auto" w:fill="auto"/>
            <w:noWrap w:val="0"/>
            <w:vAlign w:val="center"/>
          </w:tcPr>
          <w:p w14:paraId="28EC5B9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博士</w:t>
            </w:r>
          </w:p>
        </w:tc>
        <w:tc>
          <w:tcPr>
            <w:tcW w:w="984" w:type="dxa"/>
            <w:shd w:val="clear" w:color="auto" w:fill="auto"/>
            <w:noWrap w:val="0"/>
            <w:vAlign w:val="center"/>
          </w:tcPr>
          <w:p w14:paraId="6A2035B9">
            <w:pPr>
              <w:pStyle w:val="19"/>
              <w:jc w:val="center"/>
              <w:rPr>
                <w:rFonts w:hint="eastAsia" w:ascii="Times New Roman" w:hAnsi="Times New Roman" w:cs="Times New Roman"/>
                <w:sz w:val="21"/>
                <w:szCs w:val="21"/>
                <w:lang w:val="en-US" w:eastAsia="zh-CN" w:bidi="zh-CN"/>
              </w:rPr>
            </w:pPr>
            <w:r>
              <w:rPr>
                <w:rFonts w:hint="eastAsia" w:ascii="Times New Roman" w:hAnsi="Times New Roman" w:cs="Times New Roman"/>
                <w:sz w:val="21"/>
                <w:szCs w:val="21"/>
                <w:lang w:val="en-US" w:eastAsia="zh-CN"/>
              </w:rPr>
              <w:t>人工智能</w:t>
            </w:r>
          </w:p>
        </w:tc>
        <w:tc>
          <w:tcPr>
            <w:tcW w:w="725" w:type="dxa"/>
            <w:shd w:val="clear" w:color="auto" w:fill="auto"/>
            <w:noWrap w:val="0"/>
            <w:vAlign w:val="center"/>
          </w:tcPr>
          <w:p w14:paraId="1D7D520C">
            <w:pPr>
              <w:jc w:val="center"/>
              <w:rPr>
                <w:rFonts w:hint="eastAsia" w:ascii="Times New Roman" w:hAnsi="Times New Roman" w:eastAsia="宋体" w:cs="Times New Roman"/>
                <w:sz w:val="21"/>
                <w:szCs w:val="21"/>
                <w:lang w:val="en-US" w:eastAsia="zh-CN" w:bidi="zh-CN"/>
              </w:rPr>
            </w:pPr>
            <w:r>
              <w:rPr>
                <w:rFonts w:ascii="Times New Roman" w:hAnsi="Times New Roman" w:cs="Times New Roman"/>
                <w:sz w:val="21"/>
                <w:szCs w:val="21"/>
              </w:rPr>
              <w:t>专职</w:t>
            </w:r>
          </w:p>
        </w:tc>
      </w:tr>
      <w:tr w14:paraId="449E2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089E7285">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rPr>
              <w:t>木塔力甫・沙塔尔</w:t>
            </w:r>
          </w:p>
        </w:tc>
        <w:tc>
          <w:tcPr>
            <w:tcW w:w="508" w:type="dxa"/>
            <w:shd w:val="clear" w:color="auto" w:fill="auto"/>
            <w:noWrap w:val="0"/>
            <w:vAlign w:val="center"/>
          </w:tcPr>
          <w:p w14:paraId="20D218D4">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男</w:t>
            </w:r>
          </w:p>
        </w:tc>
        <w:tc>
          <w:tcPr>
            <w:tcW w:w="1000" w:type="dxa"/>
            <w:shd w:val="clear" w:color="auto" w:fill="auto"/>
            <w:noWrap w:val="0"/>
            <w:vAlign w:val="center"/>
          </w:tcPr>
          <w:p w14:paraId="4AFA12B3">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1981</w:t>
            </w:r>
            <w:r>
              <w:rPr>
                <w:rFonts w:hint="eastAsia" w:ascii="Times New Roman" w:hAnsi="Times New Roman" w:cs="Times New Roman"/>
                <w:color w:val="000000"/>
                <w:sz w:val="21"/>
                <w:szCs w:val="21"/>
                <w:lang w:val="en-US" w:eastAsia="zh-CN" w:bidi="zh-CN"/>
              </w:rPr>
              <w:t>-</w:t>
            </w:r>
            <w:r>
              <w:rPr>
                <w:rFonts w:hint="eastAsia" w:ascii="Times New Roman" w:hAnsi="Times New Roman" w:eastAsia="宋体" w:cs="Times New Roman"/>
                <w:color w:val="000000"/>
                <w:sz w:val="21"/>
                <w:szCs w:val="21"/>
                <w:lang w:val="en-US" w:eastAsia="zh-CN" w:bidi="zh-CN"/>
              </w:rPr>
              <w:t>05</w:t>
            </w:r>
          </w:p>
        </w:tc>
        <w:tc>
          <w:tcPr>
            <w:tcW w:w="1142" w:type="dxa"/>
            <w:shd w:val="clear" w:color="auto" w:fill="auto"/>
            <w:noWrap w:val="0"/>
            <w:vAlign w:val="center"/>
          </w:tcPr>
          <w:p w14:paraId="6359A233">
            <w:pPr>
              <w:pStyle w:val="19"/>
              <w:jc w:val="center"/>
              <w:rPr>
                <w:rFonts w:hint="default" w:ascii="Times New Roman" w:hAnsi="Times New Roman" w:eastAsia="宋体" w:cs="Times New Roman"/>
                <w:sz w:val="21"/>
                <w:szCs w:val="21"/>
                <w:lang w:val="zh-CN" w:eastAsia="zh-CN" w:bidi="zh-CN"/>
              </w:rPr>
            </w:pPr>
            <w:r>
              <w:rPr>
                <w:rFonts w:hint="eastAsia"/>
                <w:sz w:val="21"/>
                <w:szCs w:val="21"/>
                <w:lang w:eastAsia="zh-CN"/>
              </w:rPr>
              <w:t>移动应用开发技术</w:t>
            </w:r>
          </w:p>
        </w:tc>
        <w:tc>
          <w:tcPr>
            <w:tcW w:w="750" w:type="dxa"/>
            <w:shd w:val="clear" w:color="auto" w:fill="auto"/>
            <w:noWrap w:val="0"/>
            <w:vAlign w:val="center"/>
          </w:tcPr>
          <w:p w14:paraId="42038C42">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讲师</w:t>
            </w:r>
          </w:p>
        </w:tc>
        <w:tc>
          <w:tcPr>
            <w:tcW w:w="1492" w:type="dxa"/>
            <w:shd w:val="clear" w:color="auto" w:fill="auto"/>
            <w:noWrap w:val="0"/>
            <w:vAlign w:val="center"/>
          </w:tcPr>
          <w:p w14:paraId="73633F71">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zh-CN" w:eastAsia="zh-CN" w:bidi="zh-CN"/>
              </w:rPr>
            </w:pPr>
            <w:r>
              <w:rPr>
                <w:rFonts w:hint="eastAsia" w:ascii="宋体" w:hAnsi="宋体" w:eastAsia="宋体" w:cs="宋体"/>
                <w:i w:val="0"/>
                <w:iCs w:val="0"/>
                <w:color w:val="000000"/>
                <w:kern w:val="0"/>
                <w:sz w:val="21"/>
                <w:szCs w:val="21"/>
                <w:u w:val="none"/>
                <w:lang w:val="en-US" w:eastAsia="zh-CN" w:bidi="ar"/>
              </w:rPr>
              <w:t>大连海事大学</w:t>
            </w:r>
          </w:p>
        </w:tc>
        <w:tc>
          <w:tcPr>
            <w:tcW w:w="1116" w:type="dxa"/>
            <w:shd w:val="clear" w:color="auto" w:fill="auto"/>
            <w:noWrap w:val="0"/>
            <w:vAlign w:val="center"/>
          </w:tcPr>
          <w:p w14:paraId="484E083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zh-CN" w:eastAsia="zh-CN" w:bidi="zh-CN"/>
              </w:rPr>
            </w:pPr>
            <w:r>
              <w:rPr>
                <w:rFonts w:hint="eastAsia" w:ascii="宋体" w:hAnsi="宋体" w:eastAsia="宋体" w:cs="宋体"/>
                <w:i w:val="0"/>
                <w:iCs w:val="0"/>
                <w:color w:val="000000"/>
                <w:kern w:val="0"/>
                <w:sz w:val="21"/>
                <w:szCs w:val="21"/>
                <w:u w:val="none"/>
                <w:lang w:val="en-US" w:eastAsia="zh-CN" w:bidi="ar"/>
              </w:rPr>
              <w:t>计算机科学与技术</w:t>
            </w:r>
          </w:p>
        </w:tc>
        <w:tc>
          <w:tcPr>
            <w:tcW w:w="1000" w:type="dxa"/>
            <w:shd w:val="clear" w:color="auto" w:fill="auto"/>
            <w:noWrap w:val="0"/>
            <w:vAlign w:val="center"/>
          </w:tcPr>
          <w:p w14:paraId="273FCF3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bidi="zh-CN"/>
              </w:rPr>
            </w:pPr>
            <w:r>
              <w:rPr>
                <w:rFonts w:hint="eastAsia" w:ascii="宋体" w:hAnsi="宋体" w:eastAsia="宋体" w:cs="宋体"/>
                <w:i w:val="0"/>
                <w:iCs w:val="0"/>
                <w:color w:val="000000"/>
                <w:kern w:val="0"/>
                <w:sz w:val="21"/>
                <w:szCs w:val="21"/>
                <w:u w:val="none"/>
                <w:lang w:val="en-US" w:eastAsia="zh-CN" w:bidi="ar"/>
              </w:rPr>
              <w:t>硕士</w:t>
            </w:r>
          </w:p>
        </w:tc>
        <w:tc>
          <w:tcPr>
            <w:tcW w:w="984" w:type="dxa"/>
            <w:shd w:val="clear" w:color="auto" w:fill="auto"/>
            <w:noWrap w:val="0"/>
            <w:vAlign w:val="center"/>
          </w:tcPr>
          <w:p w14:paraId="776572C7">
            <w:pPr>
              <w:pStyle w:val="19"/>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人工智能</w:t>
            </w:r>
          </w:p>
        </w:tc>
        <w:tc>
          <w:tcPr>
            <w:tcW w:w="725" w:type="dxa"/>
            <w:shd w:val="clear" w:color="auto" w:fill="auto"/>
            <w:noWrap w:val="0"/>
            <w:vAlign w:val="center"/>
          </w:tcPr>
          <w:p w14:paraId="2C50DCB3">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rPr>
              <w:t>专职</w:t>
            </w:r>
          </w:p>
        </w:tc>
      </w:tr>
      <w:tr w14:paraId="692E5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77D5BD99">
            <w:pPr>
              <w:pStyle w:val="19"/>
              <w:jc w:val="center"/>
              <w:rPr>
                <w:rFonts w:hint="eastAsia" w:ascii="Times New Roman" w:hAnsi="Times New Roman" w:cs="Times New Roman"/>
                <w:sz w:val="21"/>
                <w:szCs w:val="21"/>
                <w:lang w:val="en-US"/>
              </w:rPr>
            </w:pPr>
            <w:r>
              <w:rPr>
                <w:rFonts w:hint="eastAsia" w:ascii="Times New Roman" w:hAnsi="Times New Roman" w:cs="Times New Roman"/>
                <w:sz w:val="21"/>
                <w:szCs w:val="21"/>
                <w:lang w:val="en-US"/>
              </w:rPr>
              <w:t>马硕</w:t>
            </w:r>
          </w:p>
        </w:tc>
        <w:tc>
          <w:tcPr>
            <w:tcW w:w="508" w:type="dxa"/>
            <w:shd w:val="clear" w:color="auto" w:fill="auto"/>
            <w:noWrap w:val="0"/>
            <w:vAlign w:val="center"/>
          </w:tcPr>
          <w:p w14:paraId="79FD15B5">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男</w:t>
            </w:r>
          </w:p>
        </w:tc>
        <w:tc>
          <w:tcPr>
            <w:tcW w:w="1000" w:type="dxa"/>
            <w:shd w:val="clear" w:color="auto" w:fill="auto"/>
            <w:noWrap w:val="0"/>
            <w:vAlign w:val="center"/>
          </w:tcPr>
          <w:p w14:paraId="57693FB1">
            <w:pPr>
              <w:keepNext w:val="0"/>
              <w:keepLines w:val="0"/>
              <w:widowControl/>
              <w:suppressLineNumbers w:val="0"/>
              <w:jc w:val="center"/>
              <w:textAlignment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cs="Times New Roman"/>
                <w:color w:val="000000"/>
                <w:sz w:val="21"/>
                <w:szCs w:val="21"/>
                <w:lang w:val="en-US" w:eastAsia="zh-CN" w:bidi="zh-CN"/>
              </w:rPr>
              <w:t>2002-06</w:t>
            </w:r>
          </w:p>
        </w:tc>
        <w:tc>
          <w:tcPr>
            <w:tcW w:w="1142" w:type="dxa"/>
            <w:shd w:val="clear" w:color="auto" w:fill="auto"/>
            <w:noWrap w:val="0"/>
            <w:vAlign w:val="center"/>
          </w:tcPr>
          <w:p w14:paraId="5AC6A0A9">
            <w:pPr>
              <w:pStyle w:val="19"/>
              <w:jc w:val="center"/>
              <w:rPr>
                <w:rFonts w:hint="eastAsia"/>
                <w:sz w:val="21"/>
                <w:szCs w:val="21"/>
                <w:lang w:eastAsia="zh-CN"/>
              </w:rPr>
            </w:pPr>
            <w:r>
              <w:rPr>
                <w:rFonts w:hint="eastAsia"/>
                <w:sz w:val="21"/>
                <w:szCs w:val="21"/>
                <w:lang w:eastAsia="zh-CN"/>
              </w:rPr>
              <w:t>低空经济项目模拟运营</w:t>
            </w:r>
          </w:p>
        </w:tc>
        <w:tc>
          <w:tcPr>
            <w:tcW w:w="750" w:type="dxa"/>
            <w:shd w:val="clear" w:color="auto" w:fill="auto"/>
            <w:noWrap w:val="0"/>
            <w:vAlign w:val="center"/>
          </w:tcPr>
          <w:p w14:paraId="7AC69D28">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CAAC教员</w:t>
            </w:r>
          </w:p>
        </w:tc>
        <w:tc>
          <w:tcPr>
            <w:tcW w:w="1492" w:type="dxa"/>
            <w:shd w:val="clear" w:color="auto" w:fill="auto"/>
            <w:noWrap w:val="0"/>
            <w:vAlign w:val="center"/>
          </w:tcPr>
          <w:p w14:paraId="66E0D4C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青岛滨海学院</w:t>
            </w:r>
          </w:p>
        </w:tc>
        <w:tc>
          <w:tcPr>
            <w:tcW w:w="1116" w:type="dxa"/>
            <w:shd w:val="clear" w:color="auto" w:fill="auto"/>
            <w:noWrap w:val="0"/>
            <w:vAlign w:val="center"/>
          </w:tcPr>
          <w:p w14:paraId="77551A9A">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cs="宋体"/>
                <w:i w:val="0"/>
                <w:iCs w:val="0"/>
                <w:color w:val="000000"/>
                <w:kern w:val="0"/>
                <w:sz w:val="21"/>
                <w:szCs w:val="21"/>
                <w:u w:val="none"/>
                <w:lang w:val="en-US" w:eastAsia="zh-CN" w:bidi="ar"/>
              </w:rPr>
              <w:t>无人机</w:t>
            </w:r>
          </w:p>
        </w:tc>
        <w:tc>
          <w:tcPr>
            <w:tcW w:w="1000" w:type="dxa"/>
            <w:shd w:val="clear" w:color="auto" w:fill="auto"/>
            <w:noWrap w:val="0"/>
            <w:vAlign w:val="center"/>
          </w:tcPr>
          <w:p w14:paraId="1C99440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cs="宋体"/>
                <w:i w:val="0"/>
                <w:iCs w:val="0"/>
                <w:color w:val="000000"/>
                <w:kern w:val="0"/>
                <w:sz w:val="21"/>
                <w:szCs w:val="21"/>
                <w:u w:val="none"/>
                <w:lang w:val="en-US" w:eastAsia="zh-CN" w:bidi="ar"/>
              </w:rPr>
              <w:t>本科</w:t>
            </w:r>
          </w:p>
        </w:tc>
        <w:tc>
          <w:tcPr>
            <w:tcW w:w="984" w:type="dxa"/>
            <w:shd w:val="clear" w:color="auto" w:fill="auto"/>
            <w:noWrap w:val="0"/>
            <w:vAlign w:val="center"/>
          </w:tcPr>
          <w:p w14:paraId="2CD3669E">
            <w:pPr>
              <w:pStyle w:val="19"/>
              <w:jc w:val="center"/>
              <w:rPr>
                <w:rFonts w:hint="eastAsia" w:ascii="Times New Roman" w:hAnsi="Times New Roman" w:cs="Times New Roman"/>
                <w:sz w:val="21"/>
                <w:szCs w:val="21"/>
                <w:lang w:val="en-US" w:eastAsia="zh-CN" w:bidi="zh-CN"/>
              </w:rPr>
            </w:pPr>
            <w:r>
              <w:rPr>
                <w:rFonts w:hint="eastAsia" w:ascii="Times New Roman" w:hAnsi="Times New Roman" w:cs="Times New Roman"/>
                <w:sz w:val="21"/>
                <w:szCs w:val="21"/>
                <w:lang w:val="en-US" w:eastAsia="zh-CN" w:bidi="zh-CN"/>
              </w:rPr>
              <w:t>无人机</w:t>
            </w:r>
          </w:p>
        </w:tc>
        <w:tc>
          <w:tcPr>
            <w:tcW w:w="725" w:type="dxa"/>
            <w:shd w:val="clear" w:color="auto" w:fill="auto"/>
            <w:noWrap w:val="0"/>
            <w:vAlign w:val="center"/>
          </w:tcPr>
          <w:p w14:paraId="6E434E7B">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兼职</w:t>
            </w:r>
          </w:p>
        </w:tc>
      </w:tr>
      <w:tr w14:paraId="15570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877" w:type="dxa"/>
            <w:shd w:val="clear" w:color="auto" w:fill="auto"/>
            <w:noWrap w:val="0"/>
            <w:vAlign w:val="center"/>
          </w:tcPr>
          <w:p w14:paraId="204EC56A">
            <w:pPr>
              <w:pStyle w:val="19"/>
              <w:jc w:val="center"/>
              <w:rPr>
                <w:rFonts w:hint="eastAsia" w:ascii="Times New Roman" w:hAnsi="Times New Roman" w:cs="Times New Roman"/>
                <w:sz w:val="21"/>
                <w:szCs w:val="21"/>
                <w:lang w:val="en-US"/>
              </w:rPr>
            </w:pPr>
            <w:r>
              <w:rPr>
                <w:rFonts w:hint="eastAsia" w:ascii="Times New Roman" w:hAnsi="Times New Roman" w:cs="Times New Roman"/>
                <w:sz w:val="21"/>
                <w:szCs w:val="21"/>
                <w:lang w:val="en-US"/>
              </w:rPr>
              <w:t>张洪福</w:t>
            </w:r>
          </w:p>
        </w:tc>
        <w:tc>
          <w:tcPr>
            <w:tcW w:w="508" w:type="dxa"/>
            <w:shd w:val="clear" w:color="auto" w:fill="auto"/>
            <w:noWrap w:val="0"/>
            <w:vAlign w:val="center"/>
          </w:tcPr>
          <w:p w14:paraId="1FF7FF80">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男</w:t>
            </w:r>
          </w:p>
        </w:tc>
        <w:tc>
          <w:tcPr>
            <w:tcW w:w="1000" w:type="dxa"/>
            <w:shd w:val="clear" w:color="auto" w:fill="auto"/>
            <w:noWrap w:val="0"/>
            <w:vAlign w:val="center"/>
          </w:tcPr>
          <w:p w14:paraId="3917DA34">
            <w:pPr>
              <w:keepNext w:val="0"/>
              <w:keepLines w:val="0"/>
              <w:widowControl/>
              <w:suppressLineNumbers w:val="0"/>
              <w:jc w:val="center"/>
              <w:textAlignment w:val="center"/>
              <w:rPr>
                <w:rFonts w:hint="default" w:ascii="Times New Roman" w:hAnsi="Times New Roman" w:eastAsia="宋体" w:cs="Times New Roman"/>
                <w:color w:val="000000"/>
                <w:sz w:val="21"/>
                <w:szCs w:val="21"/>
                <w:lang w:val="en-US" w:eastAsia="zh-CN" w:bidi="zh-CN"/>
              </w:rPr>
            </w:pPr>
            <w:r>
              <w:rPr>
                <w:rFonts w:hint="eastAsia" w:ascii="Times New Roman" w:hAnsi="Times New Roman" w:eastAsia="宋体" w:cs="Times New Roman"/>
                <w:color w:val="000000"/>
                <w:sz w:val="21"/>
                <w:szCs w:val="21"/>
                <w:lang w:val="en-US" w:eastAsia="zh-CN" w:bidi="zh-CN"/>
              </w:rPr>
              <w:t>200</w:t>
            </w:r>
            <w:r>
              <w:rPr>
                <w:rFonts w:hint="eastAsia" w:ascii="Times New Roman" w:hAnsi="Times New Roman" w:cs="Times New Roman"/>
                <w:color w:val="000000"/>
                <w:sz w:val="21"/>
                <w:szCs w:val="21"/>
                <w:lang w:val="en-US" w:eastAsia="zh-CN" w:bidi="zh-CN"/>
              </w:rPr>
              <w:t>2-02</w:t>
            </w:r>
          </w:p>
        </w:tc>
        <w:tc>
          <w:tcPr>
            <w:tcW w:w="1142" w:type="dxa"/>
            <w:shd w:val="clear" w:color="auto" w:fill="auto"/>
            <w:noWrap w:val="0"/>
            <w:vAlign w:val="center"/>
          </w:tcPr>
          <w:p w14:paraId="79048367">
            <w:pPr>
              <w:pStyle w:val="19"/>
              <w:jc w:val="center"/>
              <w:rPr>
                <w:rFonts w:hint="eastAsia"/>
                <w:sz w:val="21"/>
                <w:szCs w:val="21"/>
                <w:lang w:eastAsia="zh-CN"/>
              </w:rPr>
            </w:pPr>
            <w:r>
              <w:rPr>
                <w:rFonts w:hint="eastAsia"/>
                <w:sz w:val="21"/>
                <w:szCs w:val="21"/>
                <w:lang w:eastAsia="zh-CN"/>
              </w:rPr>
              <w:t>低空经济项目模拟运营</w:t>
            </w:r>
          </w:p>
        </w:tc>
        <w:tc>
          <w:tcPr>
            <w:tcW w:w="750" w:type="dxa"/>
            <w:shd w:val="clear" w:color="auto" w:fill="auto"/>
            <w:noWrap w:val="0"/>
            <w:vAlign w:val="center"/>
          </w:tcPr>
          <w:p w14:paraId="5F42BAC3">
            <w:pPr>
              <w:pStyle w:val="19"/>
              <w:jc w:val="center"/>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CAAC教员</w:t>
            </w:r>
          </w:p>
        </w:tc>
        <w:tc>
          <w:tcPr>
            <w:tcW w:w="1492" w:type="dxa"/>
            <w:shd w:val="clear" w:color="auto" w:fill="auto"/>
            <w:noWrap w:val="0"/>
            <w:vAlign w:val="center"/>
          </w:tcPr>
          <w:p w14:paraId="2E5BF4B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菏泽学院</w:t>
            </w:r>
          </w:p>
        </w:tc>
        <w:tc>
          <w:tcPr>
            <w:tcW w:w="1116" w:type="dxa"/>
            <w:shd w:val="clear" w:color="auto" w:fill="auto"/>
            <w:noWrap w:val="0"/>
            <w:vAlign w:val="center"/>
          </w:tcPr>
          <w:p w14:paraId="73036C8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cs="宋体"/>
                <w:i w:val="0"/>
                <w:iCs w:val="0"/>
                <w:color w:val="000000"/>
                <w:kern w:val="0"/>
                <w:sz w:val="21"/>
                <w:szCs w:val="21"/>
                <w:u w:val="none"/>
                <w:lang w:val="en-US" w:eastAsia="zh-CN" w:bidi="ar"/>
              </w:rPr>
              <w:t>无人机</w:t>
            </w:r>
          </w:p>
        </w:tc>
        <w:tc>
          <w:tcPr>
            <w:tcW w:w="1000" w:type="dxa"/>
            <w:shd w:val="clear" w:color="auto" w:fill="auto"/>
            <w:noWrap w:val="0"/>
            <w:vAlign w:val="center"/>
          </w:tcPr>
          <w:p w14:paraId="15003A5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cs="宋体"/>
                <w:i w:val="0"/>
                <w:iCs w:val="0"/>
                <w:color w:val="000000"/>
                <w:kern w:val="0"/>
                <w:sz w:val="21"/>
                <w:szCs w:val="21"/>
                <w:u w:val="none"/>
                <w:lang w:val="en-US" w:eastAsia="zh-CN" w:bidi="ar"/>
              </w:rPr>
              <w:t>本科</w:t>
            </w:r>
          </w:p>
        </w:tc>
        <w:tc>
          <w:tcPr>
            <w:tcW w:w="984" w:type="dxa"/>
            <w:shd w:val="clear" w:color="auto" w:fill="auto"/>
            <w:noWrap w:val="0"/>
            <w:vAlign w:val="center"/>
          </w:tcPr>
          <w:p w14:paraId="708B1722">
            <w:pPr>
              <w:pStyle w:val="19"/>
              <w:jc w:val="center"/>
              <w:rPr>
                <w:rFonts w:hint="eastAsia" w:ascii="Times New Roman" w:hAnsi="Times New Roman" w:cs="Times New Roman"/>
                <w:sz w:val="21"/>
                <w:szCs w:val="21"/>
                <w:lang w:val="en-US" w:eastAsia="zh-CN" w:bidi="zh-CN"/>
              </w:rPr>
            </w:pPr>
            <w:r>
              <w:rPr>
                <w:rFonts w:hint="eastAsia" w:ascii="Times New Roman" w:hAnsi="Times New Roman" w:cs="Times New Roman"/>
                <w:sz w:val="21"/>
                <w:szCs w:val="21"/>
                <w:lang w:val="en-US" w:eastAsia="zh-CN" w:bidi="zh-CN"/>
              </w:rPr>
              <w:t>无人机</w:t>
            </w:r>
          </w:p>
        </w:tc>
        <w:tc>
          <w:tcPr>
            <w:tcW w:w="725" w:type="dxa"/>
            <w:shd w:val="clear" w:color="auto" w:fill="auto"/>
            <w:noWrap w:val="0"/>
            <w:vAlign w:val="center"/>
          </w:tcPr>
          <w:p w14:paraId="0488DF7E">
            <w:pPr>
              <w:jc w:val="center"/>
              <w:rPr>
                <w:rFonts w:hint="eastAsia" w:ascii="Times New Roman" w:hAnsi="Times New Roman" w:eastAsia="宋体" w:cs="Times New Roman"/>
                <w:sz w:val="21"/>
                <w:szCs w:val="21"/>
                <w:lang w:val="en-US" w:eastAsia="zh-CN" w:bidi="zh-CN"/>
              </w:rPr>
            </w:pPr>
            <w:r>
              <w:rPr>
                <w:rFonts w:hint="eastAsia" w:ascii="Times New Roman" w:hAnsi="Times New Roman" w:cs="Times New Roman"/>
                <w:sz w:val="21"/>
                <w:szCs w:val="21"/>
                <w:lang w:val="en-US" w:eastAsia="zh-CN" w:bidi="zh-CN"/>
              </w:rPr>
              <w:t>兼职</w:t>
            </w:r>
          </w:p>
        </w:tc>
      </w:tr>
    </w:tbl>
    <w:p w14:paraId="1404E77D">
      <w:pPr>
        <w:spacing w:line="360" w:lineRule="auto"/>
        <w:ind w:firstLine="552" w:firstLineChars="200"/>
        <w:rPr>
          <w:rFonts w:ascii="Times New Roman" w:hAnsi="Times New Roman" w:eastAsia="宋体" w:cs="Times New Roman"/>
          <w:spacing w:val="-2"/>
          <w:sz w:val="28"/>
          <w:szCs w:val="22"/>
          <w:lang w:val="zh-CN" w:eastAsia="zh-CN" w:bidi="zh-CN"/>
        </w:rPr>
      </w:pPr>
    </w:p>
    <w:p w14:paraId="42E653F4">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p>
    <w:p w14:paraId="74013E3C">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p>
    <w:p w14:paraId="153C4890">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p>
    <w:p w14:paraId="2F2147A4">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p>
    <w:p w14:paraId="31706936">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p>
    <w:p w14:paraId="709DFDC3">
      <w:pPr>
        <w:keepNext w:val="0"/>
        <w:keepLines w:val="0"/>
        <w:pageBreakBefore w:val="0"/>
        <w:widowControl w:val="0"/>
        <w:kinsoku/>
        <w:wordWrap/>
        <w:overflowPunct/>
        <w:topLinePunct w:val="0"/>
        <w:autoSpaceDE w:val="0"/>
        <w:autoSpaceDN w:val="0"/>
        <w:bidi w:val="0"/>
        <w:adjustRightInd/>
        <w:snapToGrid/>
        <w:spacing w:line="240" w:lineRule="auto"/>
        <w:ind w:firstLine="552" w:firstLineChars="200"/>
        <w:textAlignment w:val="auto"/>
        <w:rPr>
          <w:rFonts w:ascii="Times New Roman" w:hAnsi="Times New Roman" w:eastAsia="宋体" w:cs="Times New Roman"/>
          <w:spacing w:val="-2"/>
          <w:sz w:val="28"/>
          <w:szCs w:val="22"/>
          <w:lang w:val="zh-CN" w:eastAsia="zh-CN" w:bidi="zh-CN"/>
        </w:rPr>
      </w:pPr>
      <w:r>
        <w:rPr>
          <w:rFonts w:ascii="Times New Roman" w:hAnsi="Times New Roman" w:eastAsia="宋体" w:cs="Times New Roman"/>
          <w:spacing w:val="-2"/>
          <w:sz w:val="28"/>
          <w:szCs w:val="22"/>
          <w:lang w:val="zh-CN" w:eastAsia="zh-CN" w:bidi="zh-CN"/>
        </w:rPr>
        <w:t>4.3专业核心课程表</w:t>
      </w:r>
    </w:p>
    <w:p w14:paraId="7628FEB0">
      <w:pPr>
        <w:spacing w:before="4"/>
        <w:rPr>
          <w:rFonts w:ascii="Times New Roman" w:hAnsi="Times New Roman" w:cs="Times New Roman"/>
          <w:sz w:val="10"/>
        </w:rPr>
      </w:pP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48"/>
        <w:gridCol w:w="1287"/>
        <w:gridCol w:w="1097"/>
        <w:gridCol w:w="2343"/>
        <w:gridCol w:w="1299"/>
      </w:tblGrid>
      <w:tr w14:paraId="146858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6" w:hRule="atLeast"/>
        </w:trPr>
        <w:tc>
          <w:tcPr>
            <w:tcW w:w="3548" w:type="dxa"/>
            <w:noWrap w:val="0"/>
            <w:vAlign w:val="top"/>
          </w:tcPr>
          <w:p w14:paraId="07E0CC01">
            <w:pPr>
              <w:pStyle w:val="19"/>
              <w:spacing w:before="1"/>
              <w:rPr>
                <w:rFonts w:ascii="Times New Roman" w:hAnsi="Times New Roman" w:cs="Times New Roman"/>
                <w:sz w:val="21"/>
              </w:rPr>
            </w:pPr>
          </w:p>
          <w:p w14:paraId="1051E057">
            <w:pPr>
              <w:pStyle w:val="19"/>
              <w:spacing w:before="1"/>
              <w:ind w:left="1273" w:right="1265"/>
              <w:jc w:val="center"/>
              <w:rPr>
                <w:rFonts w:ascii="Times New Roman" w:hAnsi="Times New Roman" w:cs="Times New Roman"/>
                <w:sz w:val="24"/>
              </w:rPr>
            </w:pPr>
            <w:r>
              <w:rPr>
                <w:rFonts w:ascii="Times New Roman" w:hAnsi="Times New Roman" w:cs="Times New Roman"/>
                <w:sz w:val="24"/>
              </w:rPr>
              <w:t>课程名称</w:t>
            </w:r>
          </w:p>
        </w:tc>
        <w:tc>
          <w:tcPr>
            <w:tcW w:w="1287" w:type="dxa"/>
            <w:noWrap w:val="0"/>
            <w:vAlign w:val="top"/>
          </w:tcPr>
          <w:p w14:paraId="7D2180C1">
            <w:pPr>
              <w:pStyle w:val="19"/>
              <w:spacing w:before="115" w:line="242" w:lineRule="auto"/>
              <w:ind w:left="282" w:right="272" w:firstLine="120"/>
              <w:rPr>
                <w:rFonts w:ascii="Times New Roman" w:hAnsi="Times New Roman" w:cs="Times New Roman"/>
                <w:sz w:val="24"/>
              </w:rPr>
            </w:pPr>
            <w:r>
              <w:rPr>
                <w:rFonts w:ascii="Times New Roman" w:hAnsi="Times New Roman" w:cs="Times New Roman"/>
                <w:sz w:val="24"/>
              </w:rPr>
              <w:t>课程总学时</w:t>
            </w:r>
          </w:p>
        </w:tc>
        <w:tc>
          <w:tcPr>
            <w:tcW w:w="1097" w:type="dxa"/>
            <w:noWrap w:val="0"/>
            <w:vAlign w:val="top"/>
          </w:tcPr>
          <w:p w14:paraId="000B14AF">
            <w:pPr>
              <w:pStyle w:val="19"/>
              <w:spacing w:before="115" w:line="242" w:lineRule="auto"/>
              <w:ind w:left="186" w:right="178" w:firstLine="120"/>
              <w:rPr>
                <w:rFonts w:ascii="Times New Roman" w:hAnsi="Times New Roman" w:cs="Times New Roman"/>
                <w:sz w:val="24"/>
              </w:rPr>
            </w:pPr>
            <w:r>
              <w:rPr>
                <w:rFonts w:ascii="Times New Roman" w:hAnsi="Times New Roman" w:cs="Times New Roman"/>
                <w:sz w:val="24"/>
              </w:rPr>
              <w:t>课程周学时</w:t>
            </w:r>
          </w:p>
        </w:tc>
        <w:tc>
          <w:tcPr>
            <w:tcW w:w="2343" w:type="dxa"/>
            <w:noWrap w:val="0"/>
            <w:vAlign w:val="top"/>
          </w:tcPr>
          <w:p w14:paraId="2599ABE0">
            <w:pPr>
              <w:pStyle w:val="19"/>
              <w:spacing w:before="1"/>
              <w:rPr>
                <w:rFonts w:ascii="Times New Roman" w:hAnsi="Times New Roman" w:cs="Times New Roman"/>
                <w:sz w:val="21"/>
              </w:rPr>
            </w:pPr>
          </w:p>
          <w:p w14:paraId="3952D4B8">
            <w:pPr>
              <w:pStyle w:val="19"/>
              <w:spacing w:before="1"/>
              <w:ind w:left="567"/>
              <w:rPr>
                <w:rFonts w:ascii="Times New Roman" w:hAnsi="Times New Roman" w:cs="Times New Roman"/>
                <w:sz w:val="24"/>
              </w:rPr>
            </w:pPr>
            <w:r>
              <w:rPr>
                <w:rFonts w:ascii="Times New Roman" w:hAnsi="Times New Roman" w:cs="Times New Roman"/>
                <w:sz w:val="24"/>
              </w:rPr>
              <w:t>拟授课教师</w:t>
            </w:r>
          </w:p>
        </w:tc>
        <w:tc>
          <w:tcPr>
            <w:tcW w:w="1299" w:type="dxa"/>
            <w:noWrap w:val="0"/>
            <w:vAlign w:val="top"/>
          </w:tcPr>
          <w:p w14:paraId="3A408658">
            <w:pPr>
              <w:pStyle w:val="19"/>
              <w:spacing w:before="1"/>
              <w:rPr>
                <w:rFonts w:ascii="Times New Roman" w:hAnsi="Times New Roman" w:cs="Times New Roman"/>
                <w:sz w:val="21"/>
              </w:rPr>
            </w:pPr>
          </w:p>
          <w:p w14:paraId="3B9FC483">
            <w:pPr>
              <w:pStyle w:val="19"/>
              <w:spacing w:before="1"/>
              <w:ind w:left="164"/>
              <w:rPr>
                <w:rFonts w:ascii="Times New Roman" w:hAnsi="Times New Roman" w:cs="Times New Roman"/>
                <w:sz w:val="24"/>
              </w:rPr>
            </w:pPr>
            <w:r>
              <w:rPr>
                <w:rFonts w:ascii="Times New Roman" w:hAnsi="Times New Roman" w:cs="Times New Roman"/>
                <w:sz w:val="24"/>
              </w:rPr>
              <w:t>授课学期</w:t>
            </w:r>
          </w:p>
        </w:tc>
      </w:tr>
      <w:tr w14:paraId="7F55E0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noWrap w:val="0"/>
            <w:vAlign w:val="center"/>
          </w:tcPr>
          <w:p w14:paraId="0E54E8D9">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政治经济学</w:t>
            </w:r>
          </w:p>
        </w:tc>
        <w:tc>
          <w:tcPr>
            <w:tcW w:w="1287" w:type="dxa"/>
            <w:noWrap w:val="0"/>
            <w:vAlign w:val="center"/>
          </w:tcPr>
          <w:p w14:paraId="70C6BCFE">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64</w:t>
            </w:r>
          </w:p>
        </w:tc>
        <w:tc>
          <w:tcPr>
            <w:tcW w:w="1097" w:type="dxa"/>
            <w:noWrap w:val="0"/>
            <w:vAlign w:val="center"/>
          </w:tcPr>
          <w:p w14:paraId="2B122EDD">
            <w:pPr>
              <w:pStyle w:val="19"/>
              <w:jc w:val="center"/>
              <w:rPr>
                <w:rFonts w:hint="eastAsia" w:ascii="Times New Roman" w:hAnsi="Times New Roman" w:eastAsia="宋体" w:cs="Times New Roman"/>
                <w:sz w:val="24"/>
                <w:szCs w:val="22"/>
                <w:lang w:val="en-US" w:eastAsia="zh-CN" w:bidi="zh-CN"/>
              </w:rPr>
            </w:pPr>
            <w:r>
              <w:rPr>
                <w:rFonts w:hint="eastAsia" w:ascii="Times New Roman" w:hAnsi="Times New Roman" w:cs="Times New Roman"/>
                <w:sz w:val="24"/>
                <w:lang w:val="en-US"/>
              </w:rPr>
              <w:t>4</w:t>
            </w:r>
          </w:p>
        </w:tc>
        <w:tc>
          <w:tcPr>
            <w:tcW w:w="2343" w:type="dxa"/>
            <w:noWrap w:val="0"/>
            <w:vAlign w:val="center"/>
          </w:tcPr>
          <w:p w14:paraId="2B810DE7">
            <w:pPr>
              <w:pStyle w:val="19"/>
              <w:ind w:firstLine="240" w:firstLineChars="100"/>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张磊、黄静</w:t>
            </w:r>
          </w:p>
        </w:tc>
        <w:tc>
          <w:tcPr>
            <w:tcW w:w="1299" w:type="dxa"/>
            <w:noWrap w:val="0"/>
            <w:vAlign w:val="center"/>
          </w:tcPr>
          <w:p w14:paraId="7129E248">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1</w:t>
            </w:r>
          </w:p>
        </w:tc>
      </w:tr>
      <w:tr w14:paraId="24B01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3548" w:type="dxa"/>
            <w:noWrap w:val="0"/>
            <w:vAlign w:val="center"/>
          </w:tcPr>
          <w:p w14:paraId="4A8A38A0">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微观经济学</w:t>
            </w:r>
          </w:p>
        </w:tc>
        <w:tc>
          <w:tcPr>
            <w:tcW w:w="1287" w:type="dxa"/>
            <w:noWrap w:val="0"/>
            <w:vAlign w:val="center"/>
          </w:tcPr>
          <w:p w14:paraId="6A8DAF6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48</w:t>
            </w:r>
          </w:p>
        </w:tc>
        <w:tc>
          <w:tcPr>
            <w:tcW w:w="1097" w:type="dxa"/>
            <w:noWrap w:val="0"/>
            <w:vAlign w:val="center"/>
          </w:tcPr>
          <w:p w14:paraId="618B4259">
            <w:pPr>
              <w:pStyle w:val="19"/>
              <w:jc w:val="center"/>
              <w:rPr>
                <w:rFonts w:hint="eastAsia" w:ascii="Times New Roman" w:hAnsi="Times New Roman" w:eastAsia="宋体" w:cs="Times New Roman"/>
                <w:sz w:val="24"/>
                <w:szCs w:val="22"/>
                <w:lang w:val="en-US" w:eastAsia="zh-CN" w:bidi="zh-CN"/>
              </w:rPr>
            </w:pPr>
            <w:r>
              <w:rPr>
                <w:rFonts w:hint="eastAsia" w:ascii="Times New Roman" w:hAnsi="Times New Roman" w:cs="Times New Roman"/>
                <w:sz w:val="24"/>
                <w:lang w:val="en-US"/>
              </w:rPr>
              <w:t>3</w:t>
            </w:r>
          </w:p>
        </w:tc>
        <w:tc>
          <w:tcPr>
            <w:tcW w:w="2343" w:type="dxa"/>
            <w:noWrap w:val="0"/>
            <w:vAlign w:val="center"/>
          </w:tcPr>
          <w:p w14:paraId="7FD35454">
            <w:pPr>
              <w:pStyle w:val="19"/>
              <w:ind w:firstLine="240" w:firstLineChars="100"/>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敬莉、李翔</w:t>
            </w:r>
          </w:p>
        </w:tc>
        <w:tc>
          <w:tcPr>
            <w:tcW w:w="1299" w:type="dxa"/>
            <w:noWrap w:val="0"/>
            <w:vAlign w:val="center"/>
          </w:tcPr>
          <w:p w14:paraId="75A511DB">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2</w:t>
            </w:r>
          </w:p>
        </w:tc>
      </w:tr>
      <w:tr w14:paraId="10442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7" w:hRule="atLeast"/>
        </w:trPr>
        <w:tc>
          <w:tcPr>
            <w:tcW w:w="3548" w:type="dxa"/>
            <w:noWrap w:val="0"/>
            <w:vAlign w:val="center"/>
          </w:tcPr>
          <w:p w14:paraId="3D421BEA">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宏观经济学</w:t>
            </w:r>
          </w:p>
        </w:tc>
        <w:tc>
          <w:tcPr>
            <w:tcW w:w="1287" w:type="dxa"/>
            <w:noWrap w:val="0"/>
            <w:vAlign w:val="center"/>
          </w:tcPr>
          <w:p w14:paraId="7558C5CB">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48</w:t>
            </w:r>
          </w:p>
        </w:tc>
        <w:tc>
          <w:tcPr>
            <w:tcW w:w="1097" w:type="dxa"/>
            <w:noWrap w:val="0"/>
            <w:vAlign w:val="center"/>
          </w:tcPr>
          <w:p w14:paraId="0F87BE37">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3</w:t>
            </w:r>
          </w:p>
        </w:tc>
        <w:tc>
          <w:tcPr>
            <w:tcW w:w="2343" w:type="dxa"/>
            <w:noWrap w:val="0"/>
            <w:vAlign w:val="center"/>
          </w:tcPr>
          <w:p w14:paraId="6847623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袁培、艾麦提江·阿布都哈力克</w:t>
            </w:r>
          </w:p>
        </w:tc>
        <w:tc>
          <w:tcPr>
            <w:tcW w:w="1299" w:type="dxa"/>
            <w:noWrap w:val="0"/>
            <w:vAlign w:val="center"/>
          </w:tcPr>
          <w:p w14:paraId="0188B434">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3</w:t>
            </w:r>
          </w:p>
        </w:tc>
      </w:tr>
      <w:tr w14:paraId="668FDF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1FFF718B">
            <w:pPr>
              <w:pStyle w:val="19"/>
              <w:jc w:val="center"/>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中国特色社会主义政治经济学</w:t>
            </w:r>
          </w:p>
        </w:tc>
        <w:tc>
          <w:tcPr>
            <w:tcW w:w="1287" w:type="dxa"/>
            <w:noWrap w:val="0"/>
            <w:vAlign w:val="center"/>
          </w:tcPr>
          <w:p w14:paraId="00252645">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48</w:t>
            </w:r>
          </w:p>
        </w:tc>
        <w:tc>
          <w:tcPr>
            <w:tcW w:w="1097" w:type="dxa"/>
            <w:noWrap w:val="0"/>
            <w:vAlign w:val="center"/>
          </w:tcPr>
          <w:p w14:paraId="6EDCD6CF">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3</w:t>
            </w:r>
          </w:p>
        </w:tc>
        <w:tc>
          <w:tcPr>
            <w:tcW w:w="2343" w:type="dxa"/>
            <w:noWrap w:val="0"/>
            <w:vAlign w:val="center"/>
          </w:tcPr>
          <w:p w14:paraId="78C859E9">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赵俊峰</w:t>
            </w:r>
            <w:r>
              <w:rPr>
                <w:rFonts w:hint="eastAsia" w:ascii="Times New Roman" w:hAnsi="Times New Roman" w:cs="Times New Roman"/>
                <w:sz w:val="24"/>
                <w:lang w:val="en-US"/>
              </w:rPr>
              <w:t>、</w:t>
            </w:r>
            <w:r>
              <w:rPr>
                <w:rFonts w:hint="eastAsia" w:ascii="Times New Roman" w:hAnsi="Times New Roman" w:cs="Times New Roman"/>
                <w:sz w:val="24"/>
                <w:lang w:val="en-US" w:eastAsia="zh-CN"/>
              </w:rPr>
              <w:t>宋晓玲</w:t>
            </w:r>
          </w:p>
        </w:tc>
        <w:tc>
          <w:tcPr>
            <w:tcW w:w="1299" w:type="dxa"/>
            <w:noWrap w:val="0"/>
            <w:vAlign w:val="center"/>
          </w:tcPr>
          <w:p w14:paraId="21915987">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4</w:t>
            </w:r>
          </w:p>
        </w:tc>
      </w:tr>
      <w:tr w14:paraId="590B2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00B4CB37">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产业经济学</w:t>
            </w:r>
          </w:p>
        </w:tc>
        <w:tc>
          <w:tcPr>
            <w:tcW w:w="1287" w:type="dxa"/>
            <w:noWrap w:val="0"/>
            <w:vAlign w:val="center"/>
          </w:tcPr>
          <w:p w14:paraId="0A92A2D3">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48</w:t>
            </w:r>
          </w:p>
        </w:tc>
        <w:tc>
          <w:tcPr>
            <w:tcW w:w="1097" w:type="dxa"/>
            <w:noWrap w:val="0"/>
            <w:vAlign w:val="center"/>
          </w:tcPr>
          <w:p w14:paraId="0E17F297">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3</w:t>
            </w:r>
          </w:p>
        </w:tc>
        <w:tc>
          <w:tcPr>
            <w:tcW w:w="2343" w:type="dxa"/>
            <w:noWrap w:val="0"/>
            <w:vAlign w:val="center"/>
          </w:tcPr>
          <w:p w14:paraId="3632BEF2">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仇韪</w:t>
            </w:r>
            <w:r>
              <w:rPr>
                <w:rFonts w:hint="eastAsia" w:ascii="Times New Roman" w:hAnsi="Times New Roman" w:cs="Times New Roman"/>
                <w:sz w:val="24"/>
                <w:lang w:val="en-US"/>
              </w:rPr>
              <w:t>、张艳</w:t>
            </w:r>
          </w:p>
        </w:tc>
        <w:tc>
          <w:tcPr>
            <w:tcW w:w="1299" w:type="dxa"/>
            <w:noWrap w:val="0"/>
            <w:vAlign w:val="center"/>
          </w:tcPr>
          <w:p w14:paraId="10038F6B">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5</w:t>
            </w:r>
          </w:p>
        </w:tc>
      </w:tr>
      <w:tr w14:paraId="470BA9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5F383724">
            <w:pPr>
              <w:pStyle w:val="19"/>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lang w:val="en-US" w:eastAsia="zh-CN"/>
              </w:rPr>
              <w:t>区域经济学</w:t>
            </w:r>
          </w:p>
        </w:tc>
        <w:tc>
          <w:tcPr>
            <w:tcW w:w="1287" w:type="dxa"/>
            <w:noWrap w:val="0"/>
            <w:vAlign w:val="center"/>
          </w:tcPr>
          <w:p w14:paraId="5ADCEC3A">
            <w:pPr>
              <w:jc w:val="cente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48</w:t>
            </w:r>
          </w:p>
        </w:tc>
        <w:tc>
          <w:tcPr>
            <w:tcW w:w="1097" w:type="dxa"/>
            <w:noWrap w:val="0"/>
            <w:vAlign w:val="center"/>
          </w:tcPr>
          <w:p w14:paraId="1ACF2825">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3</w:t>
            </w:r>
          </w:p>
        </w:tc>
        <w:tc>
          <w:tcPr>
            <w:tcW w:w="2343" w:type="dxa"/>
            <w:noWrap w:val="0"/>
            <w:vAlign w:val="center"/>
          </w:tcPr>
          <w:p w14:paraId="35F4DE2A">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梁江艳、仝雁军</w:t>
            </w:r>
          </w:p>
        </w:tc>
        <w:tc>
          <w:tcPr>
            <w:tcW w:w="1299" w:type="dxa"/>
            <w:noWrap w:val="0"/>
            <w:vAlign w:val="center"/>
          </w:tcPr>
          <w:p w14:paraId="53DA32A4">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6</w:t>
            </w:r>
          </w:p>
        </w:tc>
      </w:tr>
      <w:tr w14:paraId="3EC7A5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46F2548A">
            <w:pPr>
              <w:pStyle w:val="19"/>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lang w:val="en-US" w:eastAsia="zh-CN"/>
              </w:rPr>
              <w:t>低空经济概论</w:t>
            </w:r>
          </w:p>
        </w:tc>
        <w:tc>
          <w:tcPr>
            <w:tcW w:w="1287" w:type="dxa"/>
            <w:noWrap w:val="0"/>
            <w:vAlign w:val="center"/>
          </w:tcPr>
          <w:p w14:paraId="7FD26957">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48</w:t>
            </w:r>
          </w:p>
        </w:tc>
        <w:tc>
          <w:tcPr>
            <w:tcW w:w="1097" w:type="dxa"/>
            <w:noWrap w:val="0"/>
            <w:vAlign w:val="center"/>
          </w:tcPr>
          <w:p w14:paraId="74D555C0">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3</w:t>
            </w:r>
          </w:p>
        </w:tc>
        <w:tc>
          <w:tcPr>
            <w:tcW w:w="2343" w:type="dxa"/>
            <w:noWrap w:val="0"/>
            <w:vAlign w:val="center"/>
          </w:tcPr>
          <w:p w14:paraId="32981FE2">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唐红梅、</w:t>
            </w:r>
            <w:r>
              <w:rPr>
                <w:rFonts w:hint="eastAsia" w:ascii="Times New Roman" w:hAnsi="Times New Roman" w:cs="Times New Roman"/>
                <w:sz w:val="24"/>
                <w:lang w:val="en-US"/>
              </w:rPr>
              <w:t>孙培蕾</w:t>
            </w:r>
          </w:p>
        </w:tc>
        <w:tc>
          <w:tcPr>
            <w:tcW w:w="1299" w:type="dxa"/>
            <w:noWrap w:val="0"/>
            <w:vAlign w:val="center"/>
          </w:tcPr>
          <w:p w14:paraId="59172B5E">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4</w:t>
            </w:r>
          </w:p>
        </w:tc>
      </w:tr>
      <w:tr w14:paraId="0E06F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18537518">
            <w:pPr>
              <w:pStyle w:val="19"/>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lang w:val="en-US"/>
              </w:rPr>
              <w:t>低空经济与公共治理</w:t>
            </w:r>
          </w:p>
        </w:tc>
        <w:tc>
          <w:tcPr>
            <w:tcW w:w="1287" w:type="dxa"/>
            <w:noWrap w:val="0"/>
            <w:vAlign w:val="center"/>
          </w:tcPr>
          <w:p w14:paraId="41F27A0A">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32</w:t>
            </w:r>
          </w:p>
        </w:tc>
        <w:tc>
          <w:tcPr>
            <w:tcW w:w="1097" w:type="dxa"/>
            <w:noWrap w:val="0"/>
            <w:vAlign w:val="center"/>
          </w:tcPr>
          <w:p w14:paraId="209DDAEE">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2</w:t>
            </w:r>
          </w:p>
        </w:tc>
        <w:tc>
          <w:tcPr>
            <w:tcW w:w="2343" w:type="dxa"/>
            <w:noWrap w:val="0"/>
            <w:vAlign w:val="center"/>
          </w:tcPr>
          <w:p w14:paraId="05D43E5D">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苟红霞、杨习铭</w:t>
            </w:r>
          </w:p>
        </w:tc>
        <w:tc>
          <w:tcPr>
            <w:tcW w:w="1299" w:type="dxa"/>
            <w:noWrap w:val="0"/>
            <w:vAlign w:val="center"/>
          </w:tcPr>
          <w:p w14:paraId="170E3A8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4</w:t>
            </w:r>
          </w:p>
        </w:tc>
      </w:tr>
      <w:tr w14:paraId="738A9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39134E2F">
            <w:pPr>
              <w:pStyle w:val="19"/>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lang w:val="en-US"/>
              </w:rPr>
              <w:t>计量经济学</w:t>
            </w:r>
          </w:p>
        </w:tc>
        <w:tc>
          <w:tcPr>
            <w:tcW w:w="1287" w:type="dxa"/>
            <w:noWrap w:val="0"/>
            <w:vAlign w:val="center"/>
          </w:tcPr>
          <w:p w14:paraId="2763A405">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48</w:t>
            </w:r>
          </w:p>
        </w:tc>
        <w:tc>
          <w:tcPr>
            <w:tcW w:w="1097" w:type="dxa"/>
            <w:noWrap w:val="0"/>
            <w:vAlign w:val="center"/>
          </w:tcPr>
          <w:p w14:paraId="618D5C5D">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3</w:t>
            </w:r>
          </w:p>
        </w:tc>
        <w:tc>
          <w:tcPr>
            <w:tcW w:w="2343" w:type="dxa"/>
            <w:noWrap w:val="0"/>
            <w:vAlign w:val="center"/>
          </w:tcPr>
          <w:p w14:paraId="5481D4FE">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马长发、曹建飞</w:t>
            </w:r>
          </w:p>
        </w:tc>
        <w:tc>
          <w:tcPr>
            <w:tcW w:w="1299" w:type="dxa"/>
            <w:noWrap w:val="0"/>
            <w:vAlign w:val="center"/>
          </w:tcPr>
          <w:p w14:paraId="0A9079BB">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5</w:t>
            </w:r>
          </w:p>
        </w:tc>
      </w:tr>
      <w:tr w14:paraId="5DBF1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010BC472">
            <w:pPr>
              <w:pStyle w:val="19"/>
              <w:jc w:val="center"/>
              <w:rPr>
                <w:rFonts w:hint="default" w:ascii="Times New Roman" w:hAnsi="Times New Roman" w:eastAsia="宋体" w:cs="Times New Roman"/>
                <w:sz w:val="24"/>
                <w:szCs w:val="22"/>
                <w:lang w:val="en-US" w:eastAsia="zh-CN" w:bidi="zh-CN"/>
              </w:rPr>
            </w:pPr>
            <w:r>
              <w:rPr>
                <w:rFonts w:hint="eastAsia" w:ascii="Times New Roman" w:hAnsi="Times New Roman" w:cs="Times New Roman"/>
                <w:sz w:val="24"/>
                <w:lang w:val="en-US"/>
              </w:rPr>
              <w:t>GIS系统应用</w:t>
            </w:r>
          </w:p>
        </w:tc>
        <w:tc>
          <w:tcPr>
            <w:tcW w:w="1287" w:type="dxa"/>
            <w:noWrap w:val="0"/>
            <w:vAlign w:val="center"/>
          </w:tcPr>
          <w:p w14:paraId="2F869887">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48</w:t>
            </w:r>
          </w:p>
        </w:tc>
        <w:tc>
          <w:tcPr>
            <w:tcW w:w="1097" w:type="dxa"/>
            <w:noWrap w:val="0"/>
            <w:vAlign w:val="center"/>
          </w:tcPr>
          <w:p w14:paraId="21561FF2">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3</w:t>
            </w:r>
          </w:p>
        </w:tc>
        <w:tc>
          <w:tcPr>
            <w:tcW w:w="2343" w:type="dxa"/>
            <w:noWrap w:val="0"/>
            <w:vAlign w:val="center"/>
          </w:tcPr>
          <w:p w14:paraId="18EA5E51">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木塔力甫・沙塔尔、仝雁军</w:t>
            </w:r>
          </w:p>
        </w:tc>
        <w:tc>
          <w:tcPr>
            <w:tcW w:w="1299" w:type="dxa"/>
            <w:noWrap w:val="0"/>
            <w:vAlign w:val="center"/>
          </w:tcPr>
          <w:p w14:paraId="48125F10">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3</w:t>
            </w:r>
          </w:p>
        </w:tc>
      </w:tr>
      <w:tr w14:paraId="69BF00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6CECA408">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低空经济项目模拟运营</w:t>
            </w:r>
          </w:p>
        </w:tc>
        <w:tc>
          <w:tcPr>
            <w:tcW w:w="1287" w:type="dxa"/>
            <w:noWrap w:val="0"/>
            <w:vAlign w:val="center"/>
          </w:tcPr>
          <w:p w14:paraId="4575E0C4">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32</w:t>
            </w:r>
          </w:p>
        </w:tc>
        <w:tc>
          <w:tcPr>
            <w:tcW w:w="1097" w:type="dxa"/>
            <w:noWrap w:val="0"/>
            <w:vAlign w:val="center"/>
          </w:tcPr>
          <w:p w14:paraId="187151C9">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2</w:t>
            </w:r>
          </w:p>
        </w:tc>
        <w:tc>
          <w:tcPr>
            <w:tcW w:w="2343" w:type="dxa"/>
            <w:noWrap w:val="0"/>
            <w:vAlign w:val="center"/>
          </w:tcPr>
          <w:p w14:paraId="5D5E8517">
            <w:pPr>
              <w:pStyle w:val="19"/>
              <w:jc w:val="center"/>
              <w:rPr>
                <w:rFonts w:hint="default" w:ascii="Times New Roman" w:hAnsi="Times New Roman" w:cs="Times New Roman"/>
                <w:sz w:val="24"/>
                <w:lang w:val="en-US"/>
              </w:rPr>
            </w:pPr>
            <w:r>
              <w:rPr>
                <w:rFonts w:hint="eastAsia" w:ascii="Times New Roman" w:hAnsi="Times New Roman" w:cs="Times New Roman"/>
                <w:sz w:val="24"/>
                <w:lang w:val="en-US" w:eastAsia="zh-CN"/>
              </w:rPr>
              <w:t>马硕</w:t>
            </w:r>
            <w:r>
              <w:rPr>
                <w:rFonts w:hint="eastAsia" w:ascii="Times New Roman" w:hAnsi="Times New Roman" w:cs="Times New Roman"/>
                <w:sz w:val="24"/>
                <w:lang w:val="en-US"/>
              </w:rPr>
              <w:t>、</w:t>
            </w:r>
            <w:r>
              <w:rPr>
                <w:rFonts w:hint="eastAsia" w:ascii="Times New Roman" w:hAnsi="Times New Roman" w:cs="Times New Roman"/>
                <w:sz w:val="24"/>
                <w:lang w:val="en-US" w:eastAsia="zh-CN"/>
              </w:rPr>
              <w:t>张洪福（</w:t>
            </w:r>
            <w:r>
              <w:rPr>
                <w:rFonts w:hint="eastAsia" w:ascii="仿宋" w:hAnsi="仿宋" w:eastAsia="仿宋" w:cs="仿宋"/>
                <w:color w:val="000000"/>
                <w:kern w:val="0"/>
                <w:sz w:val="20"/>
                <w:szCs w:val="20"/>
                <w:lang w:bidi="ar"/>
              </w:rPr>
              <w:t>新疆雄飞航空技术有限公司</w:t>
            </w:r>
            <w:r>
              <w:rPr>
                <w:rFonts w:hint="eastAsia" w:ascii="Times New Roman" w:hAnsi="Times New Roman" w:cs="Times New Roman"/>
                <w:sz w:val="24"/>
                <w:lang w:val="en-US" w:eastAsia="zh-CN"/>
              </w:rPr>
              <w:t>）</w:t>
            </w:r>
          </w:p>
        </w:tc>
        <w:tc>
          <w:tcPr>
            <w:tcW w:w="1299" w:type="dxa"/>
            <w:noWrap w:val="0"/>
            <w:vAlign w:val="center"/>
          </w:tcPr>
          <w:p w14:paraId="02D71BD2">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4</w:t>
            </w:r>
          </w:p>
        </w:tc>
      </w:tr>
      <w:tr w14:paraId="20E77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5E3486F3">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人工智能基础与应用</w:t>
            </w:r>
          </w:p>
        </w:tc>
        <w:tc>
          <w:tcPr>
            <w:tcW w:w="1287" w:type="dxa"/>
            <w:noWrap w:val="0"/>
            <w:vAlign w:val="center"/>
          </w:tcPr>
          <w:p w14:paraId="189D6677">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32</w:t>
            </w:r>
          </w:p>
        </w:tc>
        <w:tc>
          <w:tcPr>
            <w:tcW w:w="1097" w:type="dxa"/>
            <w:noWrap w:val="0"/>
            <w:vAlign w:val="center"/>
          </w:tcPr>
          <w:p w14:paraId="29A941A0">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2</w:t>
            </w:r>
          </w:p>
        </w:tc>
        <w:tc>
          <w:tcPr>
            <w:tcW w:w="2343" w:type="dxa"/>
            <w:noWrap w:val="0"/>
            <w:vAlign w:val="center"/>
          </w:tcPr>
          <w:p w14:paraId="1805A2B3">
            <w:pPr>
              <w:pStyle w:val="19"/>
              <w:jc w:val="center"/>
              <w:rPr>
                <w:rFonts w:hint="eastAsia" w:ascii="Times New Roman" w:hAnsi="Times New Roman" w:eastAsia="宋体" w:cs="Times New Roman"/>
                <w:sz w:val="24"/>
                <w:lang w:val="en-US" w:eastAsia="zh-CN"/>
              </w:rPr>
            </w:pPr>
            <w:r>
              <w:rPr>
                <w:rFonts w:hint="default" w:ascii="Times New Roman" w:hAnsi="Times New Roman" w:cs="Times New Roman"/>
                <w:sz w:val="24"/>
                <w:lang w:val="en-US"/>
              </w:rPr>
              <w:t>哈里旦木·阿布都克力木</w:t>
            </w:r>
            <w:r>
              <w:rPr>
                <w:rFonts w:hint="eastAsia" w:ascii="Times New Roman" w:hAnsi="Times New Roman" w:cs="Times New Roman"/>
                <w:sz w:val="24"/>
                <w:lang w:val="en-US" w:eastAsia="zh-CN"/>
              </w:rPr>
              <w:t>、范迎迎、张冉</w:t>
            </w:r>
          </w:p>
        </w:tc>
        <w:tc>
          <w:tcPr>
            <w:tcW w:w="1299" w:type="dxa"/>
            <w:noWrap w:val="0"/>
            <w:vAlign w:val="center"/>
          </w:tcPr>
          <w:p w14:paraId="79652CB7">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5</w:t>
            </w:r>
          </w:p>
        </w:tc>
      </w:tr>
      <w:tr w14:paraId="6C8FC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0683FD21">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数据可视化技术</w:t>
            </w:r>
          </w:p>
        </w:tc>
        <w:tc>
          <w:tcPr>
            <w:tcW w:w="1287" w:type="dxa"/>
            <w:noWrap w:val="0"/>
            <w:vAlign w:val="center"/>
          </w:tcPr>
          <w:p w14:paraId="6AAD6900">
            <w:pPr>
              <w:jc w:val="center"/>
              <w:rPr>
                <w:rFonts w:hint="default" w:ascii="Times New Roman" w:hAnsi="Times New Roman" w:eastAsia="宋体" w:cs="Times New Roman"/>
                <w:lang w:val="en-US" w:eastAsia="zh-CN"/>
              </w:rPr>
            </w:pPr>
            <w:r>
              <w:rPr>
                <w:rFonts w:hint="eastAsia" w:ascii="Times New Roman" w:hAnsi="Times New Roman" w:cs="Times New Roman"/>
                <w:lang w:val="en-US" w:eastAsia="zh-CN"/>
              </w:rPr>
              <w:t>32</w:t>
            </w:r>
          </w:p>
        </w:tc>
        <w:tc>
          <w:tcPr>
            <w:tcW w:w="1097" w:type="dxa"/>
            <w:noWrap w:val="0"/>
            <w:vAlign w:val="center"/>
          </w:tcPr>
          <w:p w14:paraId="3C3C44B1">
            <w:pPr>
              <w:jc w:val="center"/>
              <w:rPr>
                <w:rFonts w:hint="default" w:ascii="Times New Roman" w:hAnsi="Times New Roman" w:eastAsia="宋体" w:cs="Times New Roman"/>
                <w:sz w:val="22"/>
                <w:szCs w:val="22"/>
                <w:lang w:val="en-US" w:eastAsia="zh-CN" w:bidi="zh-CN"/>
              </w:rPr>
            </w:pPr>
            <w:r>
              <w:rPr>
                <w:rFonts w:hint="eastAsia" w:ascii="Times New Roman" w:hAnsi="Times New Roman" w:cs="Times New Roman"/>
                <w:sz w:val="22"/>
                <w:szCs w:val="22"/>
                <w:lang w:val="en-US" w:eastAsia="zh-CN" w:bidi="zh-CN"/>
              </w:rPr>
              <w:t>2</w:t>
            </w:r>
          </w:p>
        </w:tc>
        <w:tc>
          <w:tcPr>
            <w:tcW w:w="2343" w:type="dxa"/>
            <w:noWrap w:val="0"/>
            <w:vAlign w:val="center"/>
          </w:tcPr>
          <w:p w14:paraId="7BDB8727">
            <w:pPr>
              <w:pStyle w:val="19"/>
              <w:jc w:val="center"/>
              <w:rPr>
                <w:rFonts w:hint="default" w:ascii="Times New Roman" w:hAnsi="Times New Roman" w:eastAsia="宋体" w:cs="Times New Roman"/>
                <w:sz w:val="24"/>
                <w:lang w:val="en-US" w:eastAsia="zh-CN"/>
              </w:rPr>
            </w:pPr>
            <w:r>
              <w:rPr>
                <w:rFonts w:hint="default" w:ascii="Times New Roman" w:hAnsi="Times New Roman" w:cs="Times New Roman"/>
                <w:sz w:val="24"/>
                <w:lang w:val="en-US" w:eastAsia="zh-CN"/>
              </w:rPr>
              <w:t>方洁</w:t>
            </w:r>
            <w:r>
              <w:rPr>
                <w:rFonts w:hint="eastAsia" w:ascii="Times New Roman" w:hAnsi="Times New Roman" w:cs="Times New Roman"/>
                <w:sz w:val="24"/>
                <w:lang w:val="en-US" w:eastAsia="zh-CN"/>
              </w:rPr>
              <w:t>、顾雪微</w:t>
            </w:r>
          </w:p>
        </w:tc>
        <w:tc>
          <w:tcPr>
            <w:tcW w:w="1299" w:type="dxa"/>
            <w:noWrap w:val="0"/>
            <w:vAlign w:val="center"/>
          </w:tcPr>
          <w:p w14:paraId="0021586E">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7</w:t>
            </w:r>
          </w:p>
        </w:tc>
      </w:tr>
      <w:tr w14:paraId="610260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1DFEF57A">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低空产业链与场景应用</w:t>
            </w:r>
          </w:p>
        </w:tc>
        <w:tc>
          <w:tcPr>
            <w:tcW w:w="1287" w:type="dxa"/>
            <w:noWrap w:val="0"/>
            <w:vAlign w:val="center"/>
          </w:tcPr>
          <w:p w14:paraId="35037BA6">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36</w:t>
            </w:r>
          </w:p>
        </w:tc>
        <w:tc>
          <w:tcPr>
            <w:tcW w:w="1097" w:type="dxa"/>
            <w:noWrap w:val="0"/>
            <w:vAlign w:val="center"/>
          </w:tcPr>
          <w:p w14:paraId="0CD762CD">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2</w:t>
            </w:r>
          </w:p>
        </w:tc>
        <w:tc>
          <w:tcPr>
            <w:tcW w:w="2343" w:type="dxa"/>
            <w:noWrap w:val="0"/>
            <w:vAlign w:val="center"/>
          </w:tcPr>
          <w:p w14:paraId="4D574051">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张磊、肖春梅</w:t>
            </w:r>
          </w:p>
        </w:tc>
        <w:tc>
          <w:tcPr>
            <w:tcW w:w="1299" w:type="dxa"/>
            <w:noWrap w:val="0"/>
            <w:vAlign w:val="center"/>
          </w:tcPr>
          <w:p w14:paraId="2570BA54">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7</w:t>
            </w:r>
          </w:p>
        </w:tc>
      </w:tr>
      <w:tr w14:paraId="4BED8B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306FBADB">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智慧物流经济学</w:t>
            </w:r>
          </w:p>
        </w:tc>
        <w:tc>
          <w:tcPr>
            <w:tcW w:w="1287" w:type="dxa"/>
            <w:noWrap w:val="0"/>
            <w:vAlign w:val="center"/>
          </w:tcPr>
          <w:p w14:paraId="26CAFFE6">
            <w:pPr>
              <w:jc w:val="center"/>
              <w:rPr>
                <w:rFonts w:hint="default" w:ascii="Times New Roman" w:hAnsi="Times New Roman" w:eastAsia="宋体" w:cs="Times New Roman"/>
                <w:lang w:val="en-US" w:eastAsia="zh-CN"/>
              </w:rPr>
            </w:pPr>
            <w:r>
              <w:rPr>
                <w:rFonts w:hint="eastAsia" w:ascii="Times New Roman" w:hAnsi="Times New Roman" w:cs="Times New Roman"/>
                <w:lang w:val="en-US"/>
              </w:rPr>
              <w:t>36</w:t>
            </w:r>
          </w:p>
        </w:tc>
        <w:tc>
          <w:tcPr>
            <w:tcW w:w="1097" w:type="dxa"/>
            <w:noWrap w:val="0"/>
            <w:vAlign w:val="center"/>
          </w:tcPr>
          <w:p w14:paraId="3D4C7C0D">
            <w:pPr>
              <w:jc w:val="center"/>
              <w:rPr>
                <w:rFonts w:hint="eastAsia" w:ascii="Times New Roman" w:hAnsi="Times New Roman" w:eastAsia="宋体" w:cs="Times New Roman"/>
                <w:sz w:val="22"/>
                <w:szCs w:val="22"/>
                <w:lang w:val="en-US" w:eastAsia="zh-CN" w:bidi="zh-CN"/>
              </w:rPr>
            </w:pPr>
            <w:r>
              <w:rPr>
                <w:rFonts w:hint="eastAsia" w:ascii="Times New Roman" w:hAnsi="Times New Roman" w:cs="Times New Roman"/>
                <w:lang w:val="en-US"/>
              </w:rPr>
              <w:t>2</w:t>
            </w:r>
          </w:p>
        </w:tc>
        <w:tc>
          <w:tcPr>
            <w:tcW w:w="2343" w:type="dxa"/>
            <w:noWrap w:val="0"/>
            <w:vAlign w:val="center"/>
          </w:tcPr>
          <w:p w14:paraId="7F24017F">
            <w:pPr>
              <w:pStyle w:val="19"/>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rPr>
              <w:t>石天戈、</w:t>
            </w:r>
            <w:r>
              <w:rPr>
                <w:rFonts w:hint="eastAsia" w:ascii="Times New Roman" w:hAnsi="Times New Roman" w:cs="Times New Roman"/>
                <w:sz w:val="24"/>
                <w:lang w:val="en-US" w:eastAsia="zh-CN"/>
              </w:rPr>
              <w:t>张喜玲</w:t>
            </w:r>
          </w:p>
        </w:tc>
        <w:tc>
          <w:tcPr>
            <w:tcW w:w="1299" w:type="dxa"/>
            <w:noWrap w:val="0"/>
            <w:vAlign w:val="center"/>
          </w:tcPr>
          <w:p w14:paraId="049BFE18">
            <w:pPr>
              <w:pStyle w:val="19"/>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5</w:t>
            </w:r>
          </w:p>
        </w:tc>
      </w:tr>
      <w:tr w14:paraId="088E44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7BF74033">
            <w:pPr>
              <w:pStyle w:val="19"/>
              <w:jc w:val="center"/>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统计软件模拟实训</w:t>
            </w:r>
          </w:p>
        </w:tc>
        <w:tc>
          <w:tcPr>
            <w:tcW w:w="1287" w:type="dxa"/>
            <w:noWrap w:val="0"/>
            <w:vAlign w:val="center"/>
          </w:tcPr>
          <w:p w14:paraId="66B933BC">
            <w:pPr>
              <w:jc w:val="center"/>
              <w:rPr>
                <w:rFonts w:hint="default" w:ascii="Times New Roman" w:hAnsi="Times New Roman" w:eastAsia="宋体" w:cs="Times New Roman"/>
                <w:highlight w:val="none"/>
                <w:lang w:val="en-US" w:eastAsia="zh-CN"/>
              </w:rPr>
            </w:pPr>
            <w:r>
              <w:rPr>
                <w:rFonts w:hint="eastAsia" w:ascii="Times New Roman" w:hAnsi="Times New Roman" w:cs="Times New Roman"/>
                <w:lang w:val="en-US"/>
              </w:rPr>
              <w:t>36</w:t>
            </w:r>
          </w:p>
        </w:tc>
        <w:tc>
          <w:tcPr>
            <w:tcW w:w="1097" w:type="dxa"/>
            <w:noWrap w:val="0"/>
            <w:vAlign w:val="center"/>
          </w:tcPr>
          <w:p w14:paraId="280E4B61">
            <w:pPr>
              <w:jc w:val="center"/>
              <w:rPr>
                <w:rFonts w:hint="eastAsia" w:ascii="Times New Roman" w:hAnsi="Times New Roman" w:eastAsia="宋体" w:cs="Times New Roman"/>
                <w:sz w:val="22"/>
                <w:szCs w:val="22"/>
                <w:highlight w:val="none"/>
                <w:lang w:val="en-US" w:eastAsia="zh-CN" w:bidi="zh-CN"/>
              </w:rPr>
            </w:pPr>
            <w:r>
              <w:rPr>
                <w:rFonts w:hint="eastAsia" w:ascii="Times New Roman" w:hAnsi="Times New Roman" w:cs="Times New Roman"/>
                <w:lang w:val="en-US"/>
              </w:rPr>
              <w:t>2</w:t>
            </w:r>
          </w:p>
        </w:tc>
        <w:tc>
          <w:tcPr>
            <w:tcW w:w="2343" w:type="dxa"/>
            <w:noWrap w:val="0"/>
            <w:vAlign w:val="center"/>
          </w:tcPr>
          <w:p w14:paraId="58F37FF3">
            <w:pPr>
              <w:pStyle w:val="19"/>
              <w:jc w:val="center"/>
              <w:rPr>
                <w:rFonts w:hint="eastAsia" w:ascii="Times New Roman" w:hAnsi="Times New Roman" w:eastAsia="宋体" w:cs="Times New Roman"/>
                <w:sz w:val="24"/>
                <w:highlight w:val="none"/>
                <w:lang w:eastAsia="zh-CN"/>
              </w:rPr>
            </w:pPr>
            <w:r>
              <w:rPr>
                <w:rFonts w:hint="eastAsia" w:ascii="Times New Roman" w:hAnsi="Times New Roman" w:cs="Times New Roman"/>
                <w:sz w:val="24"/>
                <w:highlight w:val="none"/>
              </w:rPr>
              <w:t>李敏</w:t>
            </w:r>
            <w:r>
              <w:rPr>
                <w:rFonts w:hint="eastAsia" w:ascii="Times New Roman" w:hAnsi="Times New Roman" w:cs="Times New Roman"/>
                <w:sz w:val="24"/>
                <w:highlight w:val="none"/>
                <w:lang w:eastAsia="zh-CN"/>
              </w:rPr>
              <w:t>、郑虎</w:t>
            </w:r>
          </w:p>
        </w:tc>
        <w:tc>
          <w:tcPr>
            <w:tcW w:w="1299" w:type="dxa"/>
            <w:noWrap w:val="0"/>
            <w:vAlign w:val="center"/>
          </w:tcPr>
          <w:p w14:paraId="72CEB3EF">
            <w:pPr>
              <w:pStyle w:val="19"/>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lang w:val="en-US"/>
              </w:rPr>
              <w:t>7</w:t>
            </w:r>
          </w:p>
        </w:tc>
      </w:tr>
      <w:tr w14:paraId="2922D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3548" w:type="dxa"/>
            <w:noWrap w:val="0"/>
            <w:vAlign w:val="center"/>
          </w:tcPr>
          <w:p w14:paraId="1ADF753B">
            <w:pPr>
              <w:pStyle w:val="19"/>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lang w:val="en-US"/>
              </w:rPr>
              <w:t>互联网+运数据可视化技术营管理</w:t>
            </w:r>
          </w:p>
        </w:tc>
        <w:tc>
          <w:tcPr>
            <w:tcW w:w="1287" w:type="dxa"/>
            <w:noWrap w:val="0"/>
            <w:vAlign w:val="center"/>
          </w:tcPr>
          <w:p w14:paraId="1C1CB769">
            <w:pPr>
              <w:jc w:val="center"/>
              <w:rPr>
                <w:rFonts w:hint="default" w:ascii="Times New Roman" w:hAnsi="Times New Roman" w:eastAsia="宋体" w:cs="Times New Roman"/>
                <w:highlight w:val="none"/>
                <w:lang w:val="en-US" w:eastAsia="zh-CN"/>
              </w:rPr>
            </w:pPr>
            <w:r>
              <w:rPr>
                <w:rFonts w:hint="eastAsia" w:ascii="Times New Roman" w:hAnsi="Times New Roman" w:cs="Times New Roman"/>
                <w:lang w:val="en-US"/>
              </w:rPr>
              <w:t>36</w:t>
            </w:r>
          </w:p>
        </w:tc>
        <w:tc>
          <w:tcPr>
            <w:tcW w:w="1097" w:type="dxa"/>
            <w:noWrap w:val="0"/>
            <w:vAlign w:val="center"/>
          </w:tcPr>
          <w:p w14:paraId="76059DA8">
            <w:pPr>
              <w:jc w:val="center"/>
              <w:rPr>
                <w:rFonts w:hint="eastAsia" w:ascii="Times New Roman" w:hAnsi="Times New Roman" w:eastAsia="宋体" w:cs="Times New Roman"/>
                <w:sz w:val="22"/>
                <w:szCs w:val="22"/>
                <w:highlight w:val="none"/>
                <w:lang w:val="en-US" w:eastAsia="zh-CN" w:bidi="zh-CN"/>
              </w:rPr>
            </w:pPr>
            <w:r>
              <w:rPr>
                <w:rFonts w:hint="eastAsia" w:ascii="Times New Roman" w:hAnsi="Times New Roman" w:cs="Times New Roman"/>
                <w:lang w:val="en-US"/>
              </w:rPr>
              <w:t>2</w:t>
            </w:r>
          </w:p>
        </w:tc>
        <w:tc>
          <w:tcPr>
            <w:tcW w:w="2343" w:type="dxa"/>
            <w:noWrap w:val="0"/>
            <w:vAlign w:val="center"/>
          </w:tcPr>
          <w:p w14:paraId="3C47D9B1">
            <w:pPr>
              <w:pStyle w:val="19"/>
              <w:jc w:val="center"/>
              <w:rPr>
                <w:rFonts w:hint="default" w:ascii="Times New Roman" w:hAnsi="Times New Roman" w:eastAsia="宋体" w:cs="Times New Roman"/>
                <w:sz w:val="24"/>
                <w:highlight w:val="none"/>
                <w:lang w:val="en-US" w:eastAsia="zh-CN"/>
              </w:rPr>
            </w:pPr>
            <w:r>
              <w:rPr>
                <w:rFonts w:hint="default" w:ascii="Times New Roman" w:hAnsi="Times New Roman" w:eastAsia="宋体" w:cs="Times New Roman"/>
                <w:sz w:val="24"/>
                <w:highlight w:val="none"/>
                <w:lang w:val="en-US" w:eastAsia="zh-CN"/>
              </w:rPr>
              <w:t>刘晓玲</w:t>
            </w:r>
            <w:r>
              <w:rPr>
                <w:rFonts w:hint="eastAsia" w:ascii="Times New Roman" w:hAnsi="Times New Roman" w:cs="Times New Roman"/>
                <w:sz w:val="24"/>
                <w:highlight w:val="none"/>
                <w:lang w:val="en-US" w:eastAsia="zh-CN"/>
              </w:rPr>
              <w:t>、热孜亚・艾海提</w:t>
            </w:r>
          </w:p>
        </w:tc>
        <w:tc>
          <w:tcPr>
            <w:tcW w:w="1299" w:type="dxa"/>
            <w:noWrap w:val="0"/>
            <w:vAlign w:val="center"/>
          </w:tcPr>
          <w:p w14:paraId="3529A42B">
            <w:pPr>
              <w:pStyle w:val="19"/>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lang w:val="en-US"/>
              </w:rPr>
              <w:t>6</w:t>
            </w:r>
          </w:p>
        </w:tc>
      </w:tr>
    </w:tbl>
    <w:p w14:paraId="6AD2803B">
      <w:pPr>
        <w:rPr>
          <w:rFonts w:ascii="Times New Roman" w:hAnsi="Times New Roman" w:cs="Times New Roman"/>
          <w:highlight w:val="none"/>
        </w:rPr>
        <w:sectPr>
          <w:headerReference r:id="rId7" w:type="default"/>
          <w:pgSz w:w="11910" w:h="16840"/>
          <w:pgMar w:top="1760" w:right="660" w:bottom="280" w:left="1200" w:header="1409" w:footer="918" w:gutter="0"/>
          <w:cols w:space="720" w:num="1"/>
        </w:sectPr>
      </w:pPr>
    </w:p>
    <w:p w14:paraId="6D04B924">
      <w:pPr>
        <w:pStyle w:val="2"/>
        <w:ind w:left="0" w:firstLine="0"/>
        <w:rPr>
          <w:rFonts w:ascii="Times New Roman" w:hAnsi="Times New Roman" w:cs="Times New Roman"/>
          <w:highlight w:val="none"/>
          <w:lang w:val="en-US"/>
        </w:rPr>
      </w:pPr>
      <w:r>
        <w:rPr>
          <w:rFonts w:hint="eastAsia" w:ascii="Times New Roman" w:hAnsi="Times New Roman" w:cs="Times New Roman"/>
          <w:highlight w:val="none"/>
          <w:lang w:val="en-US" w:eastAsia="zh-CN"/>
        </w:rPr>
        <w:t>5.</w:t>
      </w:r>
      <w:r>
        <w:rPr>
          <w:rFonts w:ascii="Times New Roman" w:hAnsi="Times New Roman" w:cs="Times New Roman"/>
          <w:highlight w:val="none"/>
        </w:rPr>
        <w:t>专业主要带头人简介</w:t>
      </w:r>
      <w:r>
        <w:rPr>
          <w:rFonts w:hint="eastAsia" w:ascii="Times New Roman" w:hAnsi="Times New Roman" w:cs="Times New Roman"/>
          <w:highlight w:val="none"/>
        </w:rPr>
        <w:t>（</w:t>
      </w:r>
      <w:r>
        <w:rPr>
          <w:rFonts w:hint="eastAsia" w:ascii="Times New Roman" w:hAnsi="Times New Roman" w:cs="Times New Roman"/>
          <w:highlight w:val="none"/>
          <w:lang w:val="en-US" w:eastAsia="zh-CN"/>
        </w:rPr>
        <w:t>1</w:t>
      </w:r>
      <w:r>
        <w:rPr>
          <w:rFonts w:hint="eastAsia" w:ascii="Times New Roman" w:hAnsi="Times New Roman" w:cs="Times New Roman"/>
          <w:highlight w:val="none"/>
          <w:lang w:val="en-US"/>
        </w:rPr>
        <w:t>）</w:t>
      </w: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1245"/>
        <w:gridCol w:w="878"/>
        <w:gridCol w:w="1716"/>
        <w:gridCol w:w="148"/>
        <w:gridCol w:w="965"/>
        <w:gridCol w:w="1181"/>
        <w:gridCol w:w="47"/>
        <w:gridCol w:w="991"/>
      </w:tblGrid>
      <w:tr w14:paraId="049656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2" w:hRule="atLeast"/>
        </w:trPr>
        <w:tc>
          <w:tcPr>
            <w:tcW w:w="960" w:type="dxa"/>
            <w:noWrap w:val="0"/>
            <w:vAlign w:val="center"/>
          </w:tcPr>
          <w:p w14:paraId="6319B092">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姓名</w:t>
            </w:r>
          </w:p>
        </w:tc>
        <w:tc>
          <w:tcPr>
            <w:tcW w:w="1438" w:type="dxa"/>
            <w:noWrap w:val="0"/>
            <w:vAlign w:val="center"/>
          </w:tcPr>
          <w:p w14:paraId="4DEFF2C1">
            <w:pPr>
              <w:pStyle w:val="19"/>
              <w:spacing w:line="360" w:lineRule="auto"/>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袁培</w:t>
            </w:r>
          </w:p>
        </w:tc>
        <w:tc>
          <w:tcPr>
            <w:tcW w:w="1245" w:type="dxa"/>
            <w:noWrap w:val="0"/>
            <w:vAlign w:val="center"/>
          </w:tcPr>
          <w:p w14:paraId="054B2469">
            <w:pPr>
              <w:pStyle w:val="19"/>
              <w:spacing w:line="360" w:lineRule="auto"/>
              <w:ind w:left="-2" w:leftChars="-1" w:firstLine="2"/>
              <w:jc w:val="center"/>
              <w:rPr>
                <w:rFonts w:ascii="Times New Roman" w:hAnsi="Times New Roman" w:cs="Times New Roman"/>
                <w:sz w:val="24"/>
                <w:highlight w:val="none"/>
              </w:rPr>
            </w:pPr>
            <w:r>
              <w:rPr>
                <w:rFonts w:ascii="Times New Roman" w:hAnsi="Times New Roman" w:cs="Times New Roman"/>
                <w:sz w:val="24"/>
                <w:highlight w:val="none"/>
              </w:rPr>
              <w:t>性别</w:t>
            </w:r>
          </w:p>
        </w:tc>
        <w:tc>
          <w:tcPr>
            <w:tcW w:w="878" w:type="dxa"/>
            <w:noWrap w:val="0"/>
            <w:vAlign w:val="center"/>
          </w:tcPr>
          <w:p w14:paraId="660F41AE">
            <w:pPr>
              <w:pStyle w:val="19"/>
              <w:spacing w:line="360" w:lineRule="auto"/>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女</w:t>
            </w:r>
          </w:p>
        </w:tc>
        <w:tc>
          <w:tcPr>
            <w:tcW w:w="1716" w:type="dxa"/>
            <w:noWrap w:val="0"/>
            <w:vAlign w:val="center"/>
          </w:tcPr>
          <w:p w14:paraId="4E73CD70">
            <w:pPr>
              <w:pStyle w:val="19"/>
              <w:spacing w:line="360" w:lineRule="auto"/>
              <w:ind w:left="137"/>
              <w:jc w:val="center"/>
              <w:rPr>
                <w:rFonts w:ascii="Times New Roman" w:hAnsi="Times New Roman" w:cs="Times New Roman"/>
                <w:sz w:val="24"/>
                <w:highlight w:val="none"/>
              </w:rPr>
            </w:pPr>
            <w:r>
              <w:rPr>
                <w:rFonts w:ascii="Times New Roman" w:hAnsi="Times New Roman" w:cs="Times New Roman"/>
                <w:sz w:val="24"/>
                <w:highlight w:val="none"/>
              </w:rPr>
              <w:t>专业技术职务</w:t>
            </w:r>
          </w:p>
        </w:tc>
        <w:tc>
          <w:tcPr>
            <w:tcW w:w="1113" w:type="dxa"/>
            <w:gridSpan w:val="2"/>
            <w:noWrap w:val="0"/>
            <w:vAlign w:val="center"/>
          </w:tcPr>
          <w:p w14:paraId="701A0902">
            <w:pPr>
              <w:pStyle w:val="19"/>
              <w:spacing w:line="360" w:lineRule="auto"/>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教授</w:t>
            </w:r>
          </w:p>
        </w:tc>
        <w:tc>
          <w:tcPr>
            <w:tcW w:w="1228" w:type="dxa"/>
            <w:gridSpan w:val="2"/>
            <w:noWrap w:val="0"/>
            <w:vAlign w:val="center"/>
          </w:tcPr>
          <w:p w14:paraId="697F8709">
            <w:pPr>
              <w:pStyle w:val="19"/>
              <w:spacing w:line="360" w:lineRule="auto"/>
              <w:ind w:left="134"/>
              <w:jc w:val="center"/>
              <w:rPr>
                <w:rFonts w:ascii="Times New Roman" w:hAnsi="Times New Roman" w:cs="Times New Roman"/>
                <w:sz w:val="24"/>
                <w:highlight w:val="none"/>
              </w:rPr>
            </w:pPr>
            <w:r>
              <w:rPr>
                <w:rFonts w:ascii="Times New Roman" w:hAnsi="Times New Roman" w:cs="Times New Roman"/>
                <w:sz w:val="24"/>
                <w:highlight w:val="none"/>
              </w:rPr>
              <w:t>行政职务</w:t>
            </w:r>
          </w:p>
        </w:tc>
        <w:tc>
          <w:tcPr>
            <w:tcW w:w="991" w:type="dxa"/>
            <w:noWrap w:val="0"/>
            <w:vAlign w:val="center"/>
          </w:tcPr>
          <w:p w14:paraId="160F1FF7">
            <w:pPr>
              <w:pStyle w:val="19"/>
              <w:spacing w:line="360" w:lineRule="auto"/>
              <w:jc w:val="center"/>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院长</w:t>
            </w:r>
          </w:p>
        </w:tc>
      </w:tr>
      <w:tr w14:paraId="34B1A4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trPr>
        <w:tc>
          <w:tcPr>
            <w:tcW w:w="960" w:type="dxa"/>
            <w:noWrap w:val="0"/>
            <w:vAlign w:val="top"/>
          </w:tcPr>
          <w:p w14:paraId="00EB3071">
            <w:pPr>
              <w:pStyle w:val="19"/>
              <w:spacing w:line="360" w:lineRule="auto"/>
              <w:ind w:left="239" w:right="108" w:hanging="120"/>
              <w:rPr>
                <w:rFonts w:ascii="Times New Roman" w:hAnsi="Times New Roman" w:cs="Times New Roman"/>
                <w:sz w:val="24"/>
                <w:highlight w:val="none"/>
              </w:rPr>
            </w:pPr>
            <w:r>
              <w:rPr>
                <w:rFonts w:ascii="Times New Roman" w:hAnsi="Times New Roman" w:cs="Times New Roman"/>
                <w:sz w:val="24"/>
                <w:highlight w:val="none"/>
              </w:rPr>
              <w:t>拟承担课程</w:t>
            </w:r>
          </w:p>
        </w:tc>
        <w:tc>
          <w:tcPr>
            <w:tcW w:w="3561" w:type="dxa"/>
            <w:gridSpan w:val="3"/>
            <w:noWrap w:val="0"/>
            <w:vAlign w:val="center"/>
          </w:tcPr>
          <w:p w14:paraId="0A3A454A">
            <w:pPr>
              <w:pStyle w:val="19"/>
              <w:spacing w:line="360" w:lineRule="auto"/>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lang w:val="en-US"/>
              </w:rPr>
              <w:t>低空技术专题、微观经济学</w:t>
            </w:r>
          </w:p>
        </w:tc>
        <w:tc>
          <w:tcPr>
            <w:tcW w:w="1716" w:type="dxa"/>
            <w:noWrap w:val="0"/>
            <w:vAlign w:val="center"/>
          </w:tcPr>
          <w:p w14:paraId="2F019E5C">
            <w:pPr>
              <w:pStyle w:val="19"/>
              <w:spacing w:line="360" w:lineRule="auto"/>
              <w:ind w:left="137"/>
              <w:jc w:val="center"/>
              <w:rPr>
                <w:rFonts w:ascii="Times New Roman" w:hAnsi="Times New Roman" w:cs="Times New Roman"/>
                <w:sz w:val="24"/>
                <w:highlight w:val="none"/>
              </w:rPr>
            </w:pPr>
            <w:r>
              <w:rPr>
                <w:rFonts w:ascii="Times New Roman" w:hAnsi="Times New Roman" w:cs="Times New Roman"/>
                <w:sz w:val="24"/>
                <w:highlight w:val="none"/>
              </w:rPr>
              <w:t>现在所在单位</w:t>
            </w:r>
          </w:p>
        </w:tc>
        <w:tc>
          <w:tcPr>
            <w:tcW w:w="3332" w:type="dxa"/>
            <w:gridSpan w:val="5"/>
            <w:noWrap w:val="0"/>
            <w:vAlign w:val="center"/>
          </w:tcPr>
          <w:p w14:paraId="58E108B5">
            <w:pPr>
              <w:pStyle w:val="19"/>
              <w:spacing w:line="360" w:lineRule="auto"/>
              <w:jc w:val="center"/>
              <w:rPr>
                <w:rFonts w:ascii="Times New Roman" w:hAnsi="Times New Roman" w:cs="Times New Roman"/>
                <w:sz w:val="24"/>
                <w:highlight w:val="none"/>
              </w:rPr>
            </w:pPr>
            <w:r>
              <w:rPr>
                <w:rFonts w:hint="eastAsia" w:ascii="Times New Roman" w:hAnsi="Times New Roman" w:cs="Times New Roman"/>
                <w:sz w:val="24"/>
                <w:highlight w:val="none"/>
              </w:rPr>
              <w:t>新疆财经大学</w:t>
            </w:r>
          </w:p>
        </w:tc>
      </w:tr>
      <w:tr w14:paraId="3C61F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398" w:type="dxa"/>
            <w:gridSpan w:val="2"/>
            <w:noWrap w:val="0"/>
            <w:vAlign w:val="center"/>
          </w:tcPr>
          <w:p w14:paraId="6843B38C">
            <w:pPr>
              <w:pStyle w:val="19"/>
              <w:spacing w:line="360" w:lineRule="auto"/>
              <w:ind w:right="307"/>
              <w:jc w:val="center"/>
              <w:rPr>
                <w:rFonts w:ascii="Times New Roman" w:hAnsi="Times New Roman" w:cs="Times New Roman"/>
                <w:sz w:val="24"/>
                <w:highlight w:val="none"/>
              </w:rPr>
            </w:pPr>
            <w:r>
              <w:rPr>
                <w:rFonts w:ascii="Times New Roman" w:hAnsi="Times New Roman" w:cs="Times New Roman"/>
                <w:spacing w:val="-20"/>
                <w:sz w:val="24"/>
                <w:highlight w:val="none"/>
              </w:rPr>
              <w:t>最后学历毕业时间、</w:t>
            </w:r>
            <w:r>
              <w:rPr>
                <w:rFonts w:ascii="Times New Roman" w:hAnsi="Times New Roman" w:cs="Times New Roman"/>
                <w:spacing w:val="-17"/>
                <w:sz w:val="24"/>
                <w:highlight w:val="none"/>
              </w:rPr>
              <w:t>学校、专业</w:t>
            </w:r>
          </w:p>
        </w:tc>
        <w:tc>
          <w:tcPr>
            <w:tcW w:w="7171" w:type="dxa"/>
            <w:gridSpan w:val="8"/>
            <w:noWrap w:val="0"/>
            <w:vAlign w:val="center"/>
          </w:tcPr>
          <w:p w14:paraId="02446DD4">
            <w:pPr>
              <w:pStyle w:val="19"/>
              <w:spacing w:line="360" w:lineRule="auto"/>
              <w:jc w:val="left"/>
              <w:rPr>
                <w:rFonts w:hint="eastAsia" w:ascii="Times New Roman"/>
                <w:sz w:val="24"/>
                <w:highlight w:val="none"/>
              </w:rPr>
            </w:pPr>
            <w:r>
              <w:rPr>
                <w:rFonts w:hint="eastAsia" w:ascii="Times New Roman"/>
                <w:sz w:val="24"/>
                <w:highlight w:val="none"/>
              </w:rPr>
              <w:t>2008年博士毕业于新疆大学人口、资源与环境专业</w:t>
            </w:r>
          </w:p>
        </w:tc>
      </w:tr>
      <w:tr w14:paraId="0E0BD9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9" w:hRule="atLeast"/>
        </w:trPr>
        <w:tc>
          <w:tcPr>
            <w:tcW w:w="2398" w:type="dxa"/>
            <w:gridSpan w:val="2"/>
            <w:noWrap w:val="0"/>
            <w:vAlign w:val="center"/>
          </w:tcPr>
          <w:p w14:paraId="204FC1E0">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主要研究方向</w:t>
            </w:r>
          </w:p>
        </w:tc>
        <w:tc>
          <w:tcPr>
            <w:tcW w:w="7171" w:type="dxa"/>
            <w:gridSpan w:val="8"/>
            <w:noWrap w:val="0"/>
            <w:vAlign w:val="center"/>
          </w:tcPr>
          <w:p w14:paraId="7F0AB1D6">
            <w:pPr>
              <w:pStyle w:val="19"/>
              <w:spacing w:line="360" w:lineRule="auto"/>
              <w:jc w:val="center"/>
              <w:rPr>
                <w:rFonts w:ascii="Times New Roman"/>
                <w:sz w:val="24"/>
                <w:highlight w:val="none"/>
              </w:rPr>
            </w:pPr>
            <w:r>
              <w:rPr>
                <w:rFonts w:hint="eastAsia" w:ascii="Times New Roman"/>
                <w:sz w:val="24"/>
                <w:highlight w:val="none"/>
              </w:rPr>
              <w:t>能源经济、</w:t>
            </w:r>
            <w:r>
              <w:rPr>
                <w:rFonts w:hint="eastAsia" w:ascii="Times New Roman"/>
                <w:sz w:val="24"/>
                <w:highlight w:val="none"/>
                <w:lang w:val="en-US" w:eastAsia="zh-CN"/>
              </w:rPr>
              <w:t>人口资源环境</w:t>
            </w:r>
            <w:r>
              <w:rPr>
                <w:rFonts w:hint="eastAsia" w:ascii="Times New Roman"/>
                <w:sz w:val="24"/>
                <w:highlight w:val="none"/>
              </w:rPr>
              <w:t>经济</w:t>
            </w:r>
          </w:p>
        </w:tc>
      </w:tr>
      <w:tr w14:paraId="43B7CF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trPr>
        <w:tc>
          <w:tcPr>
            <w:tcW w:w="2398" w:type="dxa"/>
            <w:gridSpan w:val="2"/>
            <w:noWrap w:val="0"/>
            <w:vAlign w:val="top"/>
          </w:tcPr>
          <w:p w14:paraId="30C330E5">
            <w:pPr>
              <w:pStyle w:val="19"/>
              <w:spacing w:line="360" w:lineRule="auto"/>
              <w:ind w:left="124" w:right="115"/>
              <w:jc w:val="both"/>
              <w:rPr>
                <w:rFonts w:ascii="Times New Roman" w:hAnsi="Times New Roman" w:cs="Times New Roman"/>
                <w:sz w:val="24"/>
                <w:highlight w:val="none"/>
              </w:rPr>
            </w:pPr>
            <w:r>
              <w:rPr>
                <w:rFonts w:ascii="Times New Roman" w:hAnsi="Times New Roman" w:cs="Times New Roman"/>
                <w:sz w:val="24"/>
                <w:highlight w:val="none"/>
              </w:rPr>
              <w:t>从事教育教学改革研究及获奖情况（含教改项目、研究论文、慕课、</w:t>
            </w:r>
          </w:p>
          <w:p w14:paraId="79DA1AB3">
            <w:pPr>
              <w:pStyle w:val="19"/>
              <w:spacing w:before="4" w:line="360" w:lineRule="auto"/>
              <w:ind w:left="844"/>
              <w:rPr>
                <w:rFonts w:ascii="Times New Roman" w:hAnsi="Times New Roman" w:cs="Times New Roman"/>
                <w:sz w:val="24"/>
                <w:highlight w:val="none"/>
              </w:rPr>
            </w:pPr>
            <w:r>
              <w:rPr>
                <w:rFonts w:ascii="Times New Roman" w:hAnsi="Times New Roman" w:cs="Times New Roman"/>
                <w:sz w:val="24"/>
                <w:highlight w:val="none"/>
              </w:rPr>
              <w:t>教材等）</w:t>
            </w:r>
          </w:p>
        </w:tc>
        <w:tc>
          <w:tcPr>
            <w:tcW w:w="7171" w:type="dxa"/>
            <w:gridSpan w:val="8"/>
            <w:noWrap w:val="0"/>
            <w:vAlign w:val="center"/>
          </w:tcPr>
          <w:p w14:paraId="6B9C394A">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主持3项教改项目，其中教育部教改项目1项，发表教改论文4篇。多年教学一线工作，省部级一流课程《经济学原理》课程负责人，承担该课程的校内金课和线上课程建设工作。主要获奖如下：</w:t>
            </w:r>
          </w:p>
          <w:p w14:paraId="41109B2F">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1、2019年获得自治区优秀教师荣誉称号；</w:t>
            </w:r>
          </w:p>
          <w:p w14:paraId="42FB92E1">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2、2021年主持新疆财经大学教学改革项目《新文科背景下边疆地区经济学基础学科拔尖人才培养思路与实践》；</w:t>
            </w:r>
          </w:p>
          <w:p w14:paraId="4A615FE5">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3、2021年负责的《经济学原理》获得省级一流课程荣誉；</w:t>
            </w:r>
          </w:p>
          <w:p w14:paraId="2001775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4、2021年《宏观经济学》课程获得全国教学创新大赛省级三等奖；</w:t>
            </w:r>
          </w:p>
          <w:p w14:paraId="3BC5E51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5、2019年获得新疆财经大学混合式教学比赛二等奖；</w:t>
            </w:r>
          </w:p>
          <w:p w14:paraId="2E266928">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6、2019年《经济学原理》课程获得新疆财经大学金课荣誉；</w:t>
            </w:r>
          </w:p>
          <w:p w14:paraId="77609B2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7、2019年《经济学原理》课程建成为校内在线开发课程；</w:t>
            </w:r>
          </w:p>
          <w:p w14:paraId="407A475C">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8、2012年获得“感动财大十佳青年教师”荣誉称号；</w:t>
            </w:r>
          </w:p>
          <w:p w14:paraId="6DF0F829">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sz w:val="24"/>
                <w:highlight w:val="none"/>
              </w:rPr>
            </w:pPr>
            <w:r>
              <w:rPr>
                <w:rFonts w:hint="eastAsia" w:ascii="Times New Roman"/>
                <w:sz w:val="24"/>
                <w:highlight w:val="none"/>
              </w:rPr>
              <w:t>9、2008年获得“新疆财经大学教学质量三等奖”；</w:t>
            </w:r>
          </w:p>
          <w:p w14:paraId="0C666F87">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eastAsia" w:ascii="Times New Roman"/>
                <w:sz w:val="24"/>
                <w:highlight w:val="none"/>
              </w:rPr>
              <w:t>10、2008年获得“新疆财经大学教学新秀奖”</w:t>
            </w:r>
            <w:r>
              <w:rPr>
                <w:rFonts w:hint="eastAsia" w:ascii="Times New Roman"/>
                <w:sz w:val="24"/>
                <w:highlight w:val="none"/>
                <w:lang w:eastAsia="zh-CN"/>
              </w:rPr>
              <w:t>；</w:t>
            </w:r>
          </w:p>
          <w:p w14:paraId="595783B2">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eastAsia" w:ascii="Times New Roman"/>
                <w:sz w:val="24"/>
                <w:highlight w:val="none"/>
              </w:rPr>
              <w:t>11、2016年获得新疆财经大学“德业双馨”优秀硕士生导师荣誉</w:t>
            </w:r>
            <w:r>
              <w:rPr>
                <w:rFonts w:hint="eastAsia" w:ascii="Times New Roman"/>
                <w:sz w:val="24"/>
                <w:highlight w:val="none"/>
                <w:lang w:eastAsia="zh-CN"/>
              </w:rPr>
              <w:t>；</w:t>
            </w:r>
          </w:p>
          <w:p w14:paraId="3A20E91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default" w:ascii="Times New Roman"/>
                <w:sz w:val="24"/>
                <w:highlight w:val="none"/>
              </w:rPr>
              <w:t>12、2008年获第一届经济学院青年教师教学质量进步奖</w:t>
            </w:r>
            <w:r>
              <w:rPr>
                <w:rFonts w:hint="eastAsia" w:ascii="Times New Roman"/>
                <w:sz w:val="24"/>
                <w:highlight w:val="none"/>
                <w:lang w:eastAsia="zh-CN"/>
              </w:rPr>
              <w:t>；</w:t>
            </w:r>
          </w:p>
          <w:p w14:paraId="613B312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default" w:ascii="Times New Roman"/>
                <w:sz w:val="24"/>
                <w:highlight w:val="none"/>
              </w:rPr>
              <w:t>13、2021年获第十一届全国大学生电子商务“创新、创意及创业”挑战赛校级赛“最佳指导老师”</w:t>
            </w:r>
            <w:r>
              <w:rPr>
                <w:rFonts w:hint="eastAsia" w:ascii="Times New Roman"/>
                <w:sz w:val="24"/>
                <w:highlight w:val="none"/>
                <w:lang w:eastAsia="zh-CN"/>
              </w:rPr>
              <w:t>；</w:t>
            </w:r>
          </w:p>
          <w:p w14:paraId="121AD4D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default" w:ascii="Times New Roman"/>
                <w:sz w:val="24"/>
                <w:highlight w:val="none"/>
              </w:rPr>
              <w:t>13、2019年获《西方经济学》校级“金课”</w:t>
            </w:r>
            <w:r>
              <w:rPr>
                <w:rFonts w:hint="eastAsia" w:ascii="Times New Roman"/>
                <w:sz w:val="24"/>
                <w:highlight w:val="none"/>
                <w:lang w:eastAsia="zh-CN"/>
              </w:rPr>
              <w:t>；</w:t>
            </w:r>
          </w:p>
          <w:p w14:paraId="6F90051B">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highlight w:val="none"/>
                <w:lang w:eastAsia="zh-CN"/>
              </w:rPr>
            </w:pPr>
            <w:r>
              <w:rPr>
                <w:rFonts w:hint="default" w:ascii="Times New Roman"/>
                <w:sz w:val="24"/>
                <w:highlight w:val="none"/>
              </w:rPr>
              <w:t>14、2022年获新疆财经大学“优秀教学管理奖”</w:t>
            </w:r>
            <w:r>
              <w:rPr>
                <w:rFonts w:hint="eastAsia" w:ascii="Times New Roman"/>
                <w:sz w:val="24"/>
                <w:highlight w:val="none"/>
                <w:lang w:eastAsia="zh-CN"/>
              </w:rPr>
              <w:t>；</w:t>
            </w:r>
          </w:p>
        </w:tc>
      </w:tr>
      <w:tr w14:paraId="3B7897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7" w:hRule="atLeast"/>
        </w:trPr>
        <w:tc>
          <w:tcPr>
            <w:tcW w:w="2398" w:type="dxa"/>
            <w:gridSpan w:val="2"/>
            <w:noWrap w:val="0"/>
            <w:vAlign w:val="center"/>
          </w:tcPr>
          <w:p w14:paraId="7E75BC23">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从事科学研究及获奖情况</w:t>
            </w:r>
          </w:p>
        </w:tc>
        <w:tc>
          <w:tcPr>
            <w:tcW w:w="7171" w:type="dxa"/>
            <w:gridSpan w:val="8"/>
            <w:noWrap w:val="0"/>
            <w:vAlign w:val="center"/>
          </w:tcPr>
          <w:p w14:paraId="231E449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研究方向为区域经济与可持续发展、电子商务、城乡经济，近年来主持及参加各类科研项目十余项，其中主持国家级课题一项，教育部课题一项，省部级课题一项新疆高校人文社科研究基地项目一项，其他横向课题5项；发表学术论文40余篇，其中核心12篇；获得各类科研奖项5项。</w:t>
            </w:r>
          </w:p>
          <w:p w14:paraId="4F59D8D9">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1、2020年主持自治区社科基金项目《新疆城乡公共产品供给差异的影响研究》；</w:t>
            </w:r>
          </w:p>
          <w:p w14:paraId="5DECF02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2、2015年主持国家社科基金项目《和谐共融目标下新疆城乡经济社会一体化问题研究》，已结项；</w:t>
            </w:r>
          </w:p>
          <w:p w14:paraId="0F6F60E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3、2014年主持自治区社科基金项目《城乡一体化视角下新疆区域经济可持续发展路径探析》，已结项；</w:t>
            </w:r>
          </w:p>
          <w:p w14:paraId="25E02A2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4、2014年主持新疆高校人文社科重点研究基地项目《丝绸之路经济带沿线国家能源安全链建设研究》，已结项；</w:t>
            </w:r>
          </w:p>
          <w:p w14:paraId="531F5316">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5、2008年主持新疆教育厅高校科研项目《基于城乡一体化视角下的新疆南北疆经济协调发展研究》，已结项；</w:t>
            </w:r>
          </w:p>
          <w:p w14:paraId="2F733C9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highlight w:val="none"/>
                <w:lang w:eastAsia="zh-CN"/>
              </w:rPr>
            </w:pPr>
            <w:r>
              <w:rPr>
                <w:rFonts w:hint="eastAsia" w:ascii="Times New Roman" w:hAnsi="Times New Roman" w:cs="Times New Roman"/>
                <w:sz w:val="24"/>
                <w:highlight w:val="none"/>
              </w:rPr>
              <w:t>6、2012年论文《新疆人力资本投资效益比较分析》获得新疆维吾尔自治区第九届哲学社会科学青年佳作奖</w:t>
            </w:r>
            <w:r>
              <w:rPr>
                <w:rFonts w:hint="eastAsia" w:ascii="Times New Roman" w:hAnsi="Times New Roman" w:cs="Times New Roman"/>
                <w:sz w:val="24"/>
                <w:highlight w:val="none"/>
                <w:lang w:eastAsia="zh-CN"/>
              </w:rPr>
              <w:t>；</w:t>
            </w:r>
          </w:p>
          <w:p w14:paraId="5E388A13">
            <w:pPr>
              <w:pStyle w:val="19"/>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sz w:val="24"/>
                <w:highlight w:val="none"/>
              </w:rPr>
            </w:pPr>
            <w:r>
              <w:rPr>
                <w:rFonts w:hint="eastAsia" w:ascii="Times New Roman" w:hAnsi="Times New Roman" w:cs="Times New Roman"/>
                <w:sz w:val="24"/>
                <w:highlight w:val="none"/>
                <w:lang w:val="en-US" w:eastAsia="zh-CN"/>
              </w:rPr>
              <w:t>7、</w:t>
            </w:r>
            <w:r>
              <w:rPr>
                <w:rFonts w:hint="default" w:ascii="Times New Roman" w:hAnsi="Times New Roman" w:cs="Times New Roman"/>
                <w:sz w:val="24"/>
                <w:highlight w:val="none"/>
              </w:rPr>
              <w:t>参与论文《黄河流域农业生态效率的时空演变及改善路径研究》</w:t>
            </w:r>
            <w:r>
              <w:rPr>
                <w:rFonts w:hint="eastAsia" w:ascii="Times New Roman" w:hAnsi="Times New Roman" w:cs="Times New Roman"/>
                <w:sz w:val="24"/>
                <w:highlight w:val="none"/>
                <w:lang w:eastAsia="zh-CN"/>
              </w:rPr>
              <w:t>；</w:t>
            </w:r>
          </w:p>
          <w:p w14:paraId="7BE1940A">
            <w:pPr>
              <w:pStyle w:val="19"/>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sz w:val="24"/>
                <w:highlight w:val="none"/>
              </w:rPr>
            </w:pPr>
            <w:r>
              <w:rPr>
                <w:rFonts w:hint="eastAsia" w:ascii="Times New Roman" w:hAnsi="Times New Roman" w:cs="Times New Roman"/>
                <w:sz w:val="24"/>
                <w:highlight w:val="none"/>
                <w:lang w:val="en-US" w:eastAsia="zh-CN"/>
              </w:rPr>
              <w:t>8、</w:t>
            </w:r>
            <w:r>
              <w:rPr>
                <w:rFonts w:hint="default" w:ascii="Times New Roman" w:hAnsi="Times New Roman" w:cs="Times New Roman"/>
                <w:sz w:val="24"/>
                <w:highlight w:val="none"/>
              </w:rPr>
              <w:t>参与论文《城乡一体化视角下新疆商贸流通业发展水平测度研究》</w:t>
            </w:r>
            <w:r>
              <w:rPr>
                <w:rFonts w:hint="eastAsia" w:ascii="Times New Roman" w:hAnsi="Times New Roman" w:cs="Times New Roman"/>
                <w:sz w:val="24"/>
                <w:highlight w:val="none"/>
                <w:lang w:eastAsia="zh-CN"/>
              </w:rPr>
              <w:t>；</w:t>
            </w:r>
          </w:p>
          <w:p w14:paraId="3956FA22">
            <w:pPr>
              <w:pStyle w:val="19"/>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sz w:val="24"/>
                <w:highlight w:val="none"/>
              </w:rPr>
            </w:pPr>
            <w:r>
              <w:rPr>
                <w:rFonts w:hint="eastAsia" w:ascii="Times New Roman" w:hAnsi="Times New Roman" w:cs="Times New Roman"/>
                <w:sz w:val="24"/>
                <w:highlight w:val="none"/>
                <w:lang w:val="en-US" w:eastAsia="zh-CN"/>
              </w:rPr>
              <w:t>9、</w:t>
            </w:r>
            <w:r>
              <w:rPr>
                <w:rFonts w:hint="default" w:ascii="Times New Roman" w:hAnsi="Times New Roman" w:cs="Times New Roman"/>
                <w:sz w:val="24"/>
                <w:highlight w:val="none"/>
              </w:rPr>
              <w:t>主持项目《新疆碳达峰、碳中和目标下绿色税制执行中的难点与对策研究》</w:t>
            </w:r>
            <w:r>
              <w:rPr>
                <w:rFonts w:hint="eastAsia" w:ascii="Times New Roman" w:hAnsi="Times New Roman" w:cs="Times New Roman"/>
                <w:sz w:val="24"/>
                <w:highlight w:val="none"/>
                <w:lang w:eastAsia="zh-CN"/>
              </w:rPr>
              <w:t>，</w:t>
            </w:r>
            <w:r>
              <w:rPr>
                <w:rFonts w:hint="default" w:ascii="Times New Roman" w:hAnsi="Times New Roman" w:cs="Times New Roman"/>
                <w:sz w:val="24"/>
                <w:highlight w:val="none"/>
              </w:rPr>
              <w:t>已结项</w:t>
            </w:r>
            <w:r>
              <w:rPr>
                <w:rFonts w:hint="eastAsia" w:ascii="Times New Roman" w:hAnsi="Times New Roman" w:cs="Times New Roman"/>
                <w:sz w:val="24"/>
                <w:highlight w:val="none"/>
                <w:lang w:eastAsia="zh-CN"/>
              </w:rPr>
              <w:t>。</w:t>
            </w:r>
          </w:p>
        </w:tc>
      </w:tr>
      <w:tr w14:paraId="03C75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atLeast"/>
        </w:trPr>
        <w:tc>
          <w:tcPr>
            <w:tcW w:w="2398" w:type="dxa"/>
            <w:gridSpan w:val="2"/>
            <w:noWrap w:val="0"/>
            <w:vAlign w:val="center"/>
          </w:tcPr>
          <w:p w14:paraId="1AC99FE0">
            <w:pPr>
              <w:pStyle w:val="19"/>
              <w:spacing w:line="360" w:lineRule="auto"/>
              <w:ind w:left="22" w:right="355" w:hanging="22"/>
              <w:jc w:val="center"/>
              <w:rPr>
                <w:rFonts w:ascii="Times New Roman" w:hAnsi="Times New Roman" w:cs="Times New Roman"/>
                <w:sz w:val="24"/>
                <w:highlight w:val="none"/>
              </w:rPr>
            </w:pPr>
            <w:r>
              <w:rPr>
                <w:rFonts w:ascii="Times New Roman" w:hAnsi="Times New Roman" w:cs="Times New Roman"/>
                <w:sz w:val="24"/>
                <w:highlight w:val="none"/>
              </w:rPr>
              <w:t>近三年获得教学研究经费（万元）</w:t>
            </w:r>
          </w:p>
        </w:tc>
        <w:tc>
          <w:tcPr>
            <w:tcW w:w="3987" w:type="dxa"/>
            <w:gridSpan w:val="4"/>
            <w:noWrap w:val="0"/>
            <w:vAlign w:val="center"/>
          </w:tcPr>
          <w:p w14:paraId="111BC847">
            <w:pPr>
              <w:pStyle w:val="19"/>
              <w:spacing w:line="360" w:lineRule="auto"/>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20</w:t>
            </w:r>
          </w:p>
        </w:tc>
        <w:tc>
          <w:tcPr>
            <w:tcW w:w="2146" w:type="dxa"/>
            <w:gridSpan w:val="2"/>
            <w:noWrap w:val="0"/>
            <w:vAlign w:val="center"/>
          </w:tcPr>
          <w:p w14:paraId="5D8C7619">
            <w:pPr>
              <w:pStyle w:val="19"/>
              <w:spacing w:line="360" w:lineRule="auto"/>
              <w:ind w:left="24" w:right="178" w:hanging="24"/>
              <w:jc w:val="center"/>
              <w:rPr>
                <w:rFonts w:ascii="Times New Roman" w:hAnsi="Times New Roman" w:cs="Times New Roman"/>
                <w:sz w:val="24"/>
                <w:highlight w:val="none"/>
              </w:rPr>
            </w:pPr>
            <w:r>
              <w:rPr>
                <w:rFonts w:ascii="Times New Roman" w:hAnsi="Times New Roman" w:cs="Times New Roman"/>
                <w:sz w:val="24"/>
                <w:highlight w:val="none"/>
              </w:rPr>
              <w:t>近三年获得科学研究经费（万元）</w:t>
            </w:r>
          </w:p>
        </w:tc>
        <w:tc>
          <w:tcPr>
            <w:tcW w:w="1038" w:type="dxa"/>
            <w:gridSpan w:val="2"/>
            <w:noWrap w:val="0"/>
            <w:vAlign w:val="center"/>
          </w:tcPr>
          <w:p w14:paraId="6BB47CD7">
            <w:pPr>
              <w:pStyle w:val="19"/>
              <w:spacing w:line="360" w:lineRule="auto"/>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40</w:t>
            </w:r>
          </w:p>
        </w:tc>
      </w:tr>
      <w:tr w14:paraId="7A0F6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9" w:hRule="atLeast"/>
        </w:trPr>
        <w:tc>
          <w:tcPr>
            <w:tcW w:w="2398" w:type="dxa"/>
            <w:gridSpan w:val="2"/>
            <w:noWrap w:val="0"/>
            <w:vAlign w:val="center"/>
          </w:tcPr>
          <w:p w14:paraId="311F48A4">
            <w:pPr>
              <w:pStyle w:val="19"/>
              <w:spacing w:line="360" w:lineRule="auto"/>
              <w:ind w:left="22" w:right="235"/>
              <w:jc w:val="center"/>
              <w:rPr>
                <w:rFonts w:ascii="Times New Roman" w:hAnsi="Times New Roman" w:cs="Times New Roman"/>
                <w:sz w:val="24"/>
                <w:highlight w:val="none"/>
              </w:rPr>
            </w:pPr>
            <w:r>
              <w:rPr>
                <w:rFonts w:ascii="Times New Roman" w:hAnsi="Times New Roman" w:cs="Times New Roman"/>
                <w:sz w:val="24"/>
                <w:highlight w:val="none"/>
              </w:rPr>
              <w:t>近三年给本科生授课课程及学时数</w:t>
            </w:r>
          </w:p>
        </w:tc>
        <w:tc>
          <w:tcPr>
            <w:tcW w:w="3987" w:type="dxa"/>
            <w:gridSpan w:val="4"/>
            <w:noWrap w:val="0"/>
            <w:vAlign w:val="center"/>
          </w:tcPr>
          <w:p w14:paraId="26F66127">
            <w:pPr>
              <w:pStyle w:val="19"/>
              <w:spacing w:line="360" w:lineRule="auto"/>
              <w:jc w:val="center"/>
              <w:rPr>
                <w:rFonts w:hint="eastAsia" w:ascii="Times New Roman" w:hAnsi="Times New Roman" w:cs="Times New Roman"/>
                <w:sz w:val="24"/>
                <w:highlight w:val="none"/>
              </w:rPr>
            </w:pPr>
            <w:r>
              <w:rPr>
                <w:rFonts w:hint="eastAsia" w:ascii="Times New Roman" w:hAnsi="Times New Roman" w:cs="Times New Roman"/>
                <w:sz w:val="24"/>
                <w:highlight w:val="none"/>
              </w:rPr>
              <w:t>《微观经济学》课程162学时</w:t>
            </w:r>
          </w:p>
          <w:p w14:paraId="66A8FFA4">
            <w:pPr>
              <w:pStyle w:val="19"/>
              <w:spacing w:line="360" w:lineRule="auto"/>
              <w:jc w:val="center"/>
              <w:rPr>
                <w:rFonts w:hint="eastAsia" w:ascii="Times New Roman" w:hAnsi="Times New Roman" w:cs="Times New Roman"/>
                <w:sz w:val="24"/>
                <w:highlight w:val="none"/>
              </w:rPr>
            </w:pPr>
            <w:r>
              <w:rPr>
                <w:rFonts w:hint="eastAsia" w:ascii="Times New Roman" w:hAnsi="Times New Roman" w:cs="Times New Roman"/>
                <w:sz w:val="24"/>
                <w:highlight w:val="none"/>
              </w:rPr>
              <w:t>《宏观经济学》课程162学时</w:t>
            </w:r>
          </w:p>
          <w:p w14:paraId="463FAC21">
            <w:pPr>
              <w:pStyle w:val="19"/>
              <w:spacing w:line="360" w:lineRule="auto"/>
              <w:jc w:val="center"/>
              <w:rPr>
                <w:rFonts w:hint="eastAsia" w:ascii="Times New Roman" w:hAnsi="Times New Roman" w:cs="Times New Roman"/>
                <w:sz w:val="24"/>
                <w:highlight w:val="none"/>
              </w:rPr>
            </w:pPr>
            <w:r>
              <w:rPr>
                <w:rFonts w:hint="eastAsia" w:ascii="Times New Roman" w:hAnsi="Times New Roman" w:cs="Times New Roman"/>
                <w:sz w:val="24"/>
                <w:highlight w:val="none"/>
              </w:rPr>
              <w:t>《农村社会学》课程162学时</w:t>
            </w:r>
          </w:p>
          <w:p w14:paraId="640C6EB7">
            <w:pPr>
              <w:pStyle w:val="19"/>
              <w:spacing w:line="360" w:lineRule="auto"/>
              <w:jc w:val="center"/>
              <w:rPr>
                <w:rFonts w:ascii="Times New Roman" w:hAnsi="Times New Roman" w:cs="Times New Roman"/>
                <w:sz w:val="24"/>
                <w:highlight w:val="none"/>
              </w:rPr>
            </w:pPr>
            <w:r>
              <w:rPr>
                <w:rFonts w:hint="eastAsia" w:ascii="Times New Roman" w:hAnsi="Times New Roman" w:cs="Times New Roman"/>
                <w:sz w:val="24"/>
                <w:highlight w:val="none"/>
              </w:rPr>
              <w:t>《本科生科研训练》课程72学时</w:t>
            </w:r>
          </w:p>
        </w:tc>
        <w:tc>
          <w:tcPr>
            <w:tcW w:w="2146" w:type="dxa"/>
            <w:gridSpan w:val="2"/>
            <w:noWrap w:val="0"/>
            <w:vAlign w:val="center"/>
          </w:tcPr>
          <w:p w14:paraId="187AE2EF">
            <w:pPr>
              <w:pStyle w:val="19"/>
              <w:spacing w:line="360" w:lineRule="auto"/>
              <w:ind w:left="24" w:right="178" w:hanging="24"/>
              <w:jc w:val="center"/>
              <w:rPr>
                <w:rFonts w:ascii="Times New Roman" w:hAnsi="Times New Roman" w:cs="Times New Roman"/>
                <w:sz w:val="24"/>
                <w:highlight w:val="none"/>
              </w:rPr>
            </w:pPr>
            <w:r>
              <w:rPr>
                <w:rFonts w:ascii="Times New Roman" w:hAnsi="Times New Roman" w:cs="Times New Roman"/>
                <w:sz w:val="24"/>
                <w:highlight w:val="none"/>
              </w:rPr>
              <w:t>近三年指导本科毕业设计（人次）</w:t>
            </w:r>
          </w:p>
        </w:tc>
        <w:tc>
          <w:tcPr>
            <w:tcW w:w="1038" w:type="dxa"/>
            <w:gridSpan w:val="2"/>
            <w:noWrap w:val="0"/>
            <w:vAlign w:val="center"/>
          </w:tcPr>
          <w:p w14:paraId="091AA225">
            <w:pPr>
              <w:pStyle w:val="19"/>
              <w:spacing w:line="360" w:lineRule="auto"/>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28</w:t>
            </w:r>
          </w:p>
        </w:tc>
      </w:tr>
    </w:tbl>
    <w:p w14:paraId="2C716450">
      <w:pPr>
        <w:rPr>
          <w:rFonts w:hint="eastAsia"/>
        </w:rPr>
      </w:pPr>
    </w:p>
    <w:p w14:paraId="0C01E622">
      <w:pPr>
        <w:pStyle w:val="5"/>
        <w:rPr>
          <w:rFonts w:hint="eastAsia"/>
        </w:rPr>
      </w:pPr>
    </w:p>
    <w:p w14:paraId="343FFFB6">
      <w:pPr>
        <w:pStyle w:val="2"/>
        <w:ind w:left="0" w:firstLine="0"/>
        <w:rPr>
          <w:rFonts w:ascii="Times New Roman" w:hAnsi="Times New Roman" w:cs="Times New Roman"/>
          <w:highlight w:val="none"/>
        </w:rPr>
      </w:pPr>
    </w:p>
    <w:p w14:paraId="10813206">
      <w:pPr>
        <w:pStyle w:val="2"/>
        <w:ind w:left="0" w:firstLine="0"/>
        <w:rPr>
          <w:rFonts w:hint="eastAsia" w:ascii="Times New Roman" w:hAnsi="Times New Roman" w:cs="Times New Roman"/>
          <w:highlight w:val="none"/>
          <w:lang w:val="en-US"/>
        </w:rPr>
      </w:pPr>
      <w:r>
        <w:rPr>
          <w:rFonts w:ascii="Times New Roman" w:hAnsi="Times New Roman" w:cs="Times New Roman"/>
          <w:highlight w:val="none"/>
        </w:rPr>
        <w:t>专业主要带头人简介</w:t>
      </w:r>
      <w:r>
        <w:rPr>
          <w:rFonts w:hint="eastAsia" w:ascii="Times New Roman" w:hAnsi="Times New Roman" w:cs="Times New Roman"/>
          <w:highlight w:val="none"/>
        </w:rPr>
        <w:t>（</w:t>
      </w:r>
      <w:r>
        <w:rPr>
          <w:rFonts w:hint="eastAsia" w:ascii="Times New Roman" w:hAnsi="Times New Roman" w:cs="Times New Roman"/>
          <w:highlight w:val="none"/>
          <w:lang w:val="en-US" w:eastAsia="zh-CN"/>
        </w:rPr>
        <w:t>2</w:t>
      </w:r>
      <w:r>
        <w:rPr>
          <w:rFonts w:hint="eastAsia" w:ascii="Times New Roman" w:hAnsi="Times New Roman" w:cs="Times New Roman"/>
          <w:highlight w:val="none"/>
          <w:lang w:val="en-US"/>
        </w:rPr>
        <w:t>）</w:t>
      </w:r>
    </w:p>
    <w:p w14:paraId="4C60E633">
      <w:pPr>
        <w:ind w:left="458"/>
        <w:rPr>
          <w:rFonts w:hint="eastAsia" w:ascii="Times New Roman" w:hAnsi="Times New Roman" w:cs="Times New Roman"/>
          <w:color w:val="FF0000"/>
          <w:sz w:val="24"/>
          <w:highlight w:val="none"/>
        </w:rPr>
      </w:pP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1245"/>
        <w:gridCol w:w="878"/>
        <w:gridCol w:w="1459"/>
        <w:gridCol w:w="257"/>
        <w:gridCol w:w="1113"/>
        <w:gridCol w:w="1181"/>
        <w:gridCol w:w="47"/>
        <w:gridCol w:w="991"/>
      </w:tblGrid>
      <w:tr w14:paraId="42316F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5" w:hRule="atLeast"/>
        </w:trPr>
        <w:tc>
          <w:tcPr>
            <w:tcW w:w="960" w:type="dxa"/>
            <w:noWrap/>
            <w:vAlign w:val="center"/>
          </w:tcPr>
          <w:p w14:paraId="6B6F5400">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姓名</w:t>
            </w:r>
          </w:p>
        </w:tc>
        <w:tc>
          <w:tcPr>
            <w:tcW w:w="1438" w:type="dxa"/>
            <w:noWrap/>
            <w:vAlign w:val="center"/>
          </w:tcPr>
          <w:p w14:paraId="5A81F3E8">
            <w:pPr>
              <w:pStyle w:val="19"/>
              <w:spacing w:line="360" w:lineRule="auto"/>
              <w:jc w:val="center"/>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艾麦提江·阿布都哈力克</w:t>
            </w:r>
          </w:p>
        </w:tc>
        <w:tc>
          <w:tcPr>
            <w:tcW w:w="1245" w:type="dxa"/>
            <w:noWrap/>
            <w:vAlign w:val="center"/>
          </w:tcPr>
          <w:p w14:paraId="39F81655">
            <w:pPr>
              <w:pStyle w:val="19"/>
              <w:spacing w:line="360" w:lineRule="auto"/>
              <w:ind w:left="-2" w:leftChars="-1" w:firstLine="2"/>
              <w:jc w:val="center"/>
              <w:rPr>
                <w:rFonts w:ascii="Times New Roman" w:hAnsi="Times New Roman" w:cs="Times New Roman"/>
                <w:sz w:val="24"/>
                <w:highlight w:val="none"/>
              </w:rPr>
            </w:pPr>
            <w:r>
              <w:rPr>
                <w:rFonts w:ascii="Times New Roman" w:hAnsi="Times New Roman" w:cs="Times New Roman"/>
                <w:sz w:val="24"/>
                <w:highlight w:val="none"/>
              </w:rPr>
              <w:t>性别</w:t>
            </w:r>
          </w:p>
        </w:tc>
        <w:tc>
          <w:tcPr>
            <w:tcW w:w="878" w:type="dxa"/>
            <w:noWrap/>
            <w:vAlign w:val="center"/>
          </w:tcPr>
          <w:p w14:paraId="520B64C1">
            <w:pPr>
              <w:pStyle w:val="19"/>
              <w:spacing w:line="360" w:lineRule="auto"/>
              <w:jc w:val="center"/>
              <w:rPr>
                <w:rFonts w:ascii="Times New Roman" w:hAnsi="Times New Roman" w:cs="Times New Roman"/>
                <w:sz w:val="24"/>
                <w:highlight w:val="none"/>
              </w:rPr>
            </w:pPr>
            <w:r>
              <w:rPr>
                <w:rFonts w:ascii="Times New Roman" w:hAnsi="Times New Roman" w:cs="Times New Roman"/>
                <w:sz w:val="24"/>
                <w:highlight w:val="none"/>
              </w:rPr>
              <w:t>男</w:t>
            </w:r>
          </w:p>
        </w:tc>
        <w:tc>
          <w:tcPr>
            <w:tcW w:w="1716" w:type="dxa"/>
            <w:gridSpan w:val="2"/>
            <w:noWrap/>
            <w:vAlign w:val="center"/>
          </w:tcPr>
          <w:p w14:paraId="56FA2E4A">
            <w:pPr>
              <w:pStyle w:val="19"/>
              <w:spacing w:line="360" w:lineRule="auto"/>
              <w:ind w:left="137"/>
              <w:jc w:val="center"/>
              <w:rPr>
                <w:rFonts w:ascii="Times New Roman" w:hAnsi="Times New Roman" w:cs="Times New Roman"/>
                <w:sz w:val="24"/>
                <w:highlight w:val="none"/>
              </w:rPr>
            </w:pPr>
            <w:r>
              <w:rPr>
                <w:rFonts w:ascii="Times New Roman" w:hAnsi="Times New Roman" w:cs="Times New Roman"/>
                <w:sz w:val="24"/>
                <w:highlight w:val="none"/>
              </w:rPr>
              <w:t>专业技术职务</w:t>
            </w:r>
          </w:p>
        </w:tc>
        <w:tc>
          <w:tcPr>
            <w:tcW w:w="1113" w:type="dxa"/>
            <w:noWrap/>
            <w:vAlign w:val="center"/>
          </w:tcPr>
          <w:p w14:paraId="6CE3DFC6">
            <w:pPr>
              <w:pStyle w:val="19"/>
              <w:spacing w:line="360" w:lineRule="auto"/>
              <w:jc w:val="center"/>
              <w:rPr>
                <w:rFonts w:ascii="Times New Roman" w:hAnsi="Times New Roman" w:cs="Times New Roman"/>
                <w:sz w:val="24"/>
                <w:highlight w:val="none"/>
              </w:rPr>
            </w:pPr>
            <w:r>
              <w:rPr>
                <w:rFonts w:ascii="Times New Roman" w:hAnsi="Times New Roman" w:cs="Times New Roman"/>
                <w:sz w:val="24"/>
                <w:highlight w:val="none"/>
              </w:rPr>
              <w:t>教授</w:t>
            </w:r>
          </w:p>
        </w:tc>
        <w:tc>
          <w:tcPr>
            <w:tcW w:w="1228" w:type="dxa"/>
            <w:gridSpan w:val="2"/>
            <w:noWrap/>
            <w:vAlign w:val="center"/>
          </w:tcPr>
          <w:p w14:paraId="00405710">
            <w:pPr>
              <w:pStyle w:val="19"/>
              <w:spacing w:line="360" w:lineRule="auto"/>
              <w:ind w:left="134"/>
              <w:jc w:val="center"/>
              <w:rPr>
                <w:rFonts w:ascii="Times New Roman" w:hAnsi="Times New Roman" w:cs="Times New Roman"/>
                <w:sz w:val="24"/>
                <w:highlight w:val="none"/>
              </w:rPr>
            </w:pPr>
            <w:r>
              <w:rPr>
                <w:rFonts w:ascii="Times New Roman" w:hAnsi="Times New Roman" w:cs="Times New Roman"/>
                <w:sz w:val="24"/>
                <w:highlight w:val="none"/>
              </w:rPr>
              <w:t>行政职务</w:t>
            </w:r>
          </w:p>
        </w:tc>
        <w:tc>
          <w:tcPr>
            <w:tcW w:w="991" w:type="dxa"/>
            <w:noWrap/>
            <w:vAlign w:val="center"/>
          </w:tcPr>
          <w:p w14:paraId="4459BB89">
            <w:pPr>
              <w:pStyle w:val="19"/>
              <w:spacing w:line="360" w:lineRule="auto"/>
              <w:jc w:val="center"/>
              <w:rPr>
                <w:rFonts w:hint="eastAsia" w:ascii="Times New Roman" w:hAnsi="Times New Roman" w:eastAsia="宋体" w:cs="Times New Roman"/>
                <w:sz w:val="24"/>
                <w:highlight w:val="none"/>
                <w:lang w:eastAsia="zh-CN"/>
              </w:rPr>
            </w:pPr>
            <w:r>
              <w:rPr>
                <w:rFonts w:hint="eastAsia" w:ascii="Times New Roman" w:hAnsi="Times New Roman" w:cs="Times New Roman"/>
                <w:sz w:val="24"/>
                <w:highlight w:val="none"/>
                <w:lang w:val="en-US" w:eastAsia="zh-CN"/>
              </w:rPr>
              <w:t>副院长</w:t>
            </w:r>
          </w:p>
        </w:tc>
      </w:tr>
      <w:tr w14:paraId="42707B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trPr>
        <w:tc>
          <w:tcPr>
            <w:tcW w:w="960" w:type="dxa"/>
            <w:noWrap/>
          </w:tcPr>
          <w:p w14:paraId="1A78FA06">
            <w:pPr>
              <w:pStyle w:val="19"/>
              <w:spacing w:line="360" w:lineRule="auto"/>
              <w:ind w:left="239" w:right="108" w:hanging="120"/>
              <w:rPr>
                <w:rFonts w:ascii="Times New Roman" w:hAnsi="Times New Roman" w:cs="Times New Roman"/>
                <w:sz w:val="24"/>
                <w:highlight w:val="none"/>
              </w:rPr>
            </w:pPr>
            <w:r>
              <w:rPr>
                <w:rFonts w:ascii="Times New Roman" w:hAnsi="Times New Roman" w:cs="Times New Roman"/>
                <w:sz w:val="24"/>
                <w:highlight w:val="none"/>
              </w:rPr>
              <w:t>拟承担课程</w:t>
            </w:r>
          </w:p>
        </w:tc>
        <w:tc>
          <w:tcPr>
            <w:tcW w:w="3561" w:type="dxa"/>
            <w:gridSpan w:val="3"/>
            <w:noWrap/>
            <w:vAlign w:val="center"/>
          </w:tcPr>
          <w:p w14:paraId="6122B83E">
            <w:pPr>
              <w:pStyle w:val="19"/>
              <w:spacing w:line="360" w:lineRule="auto"/>
              <w:jc w:val="center"/>
              <w:rPr>
                <w:rFonts w:ascii="Times New Roman" w:hAnsi="Times New Roman" w:cs="Times New Roman"/>
                <w:sz w:val="24"/>
                <w:highlight w:val="none"/>
                <w:lang w:val="en-US"/>
              </w:rPr>
            </w:pPr>
            <w:r>
              <w:rPr>
                <w:rFonts w:hint="eastAsia" w:ascii="Times New Roman" w:hAnsi="Times New Roman" w:cs="Times New Roman"/>
                <w:sz w:val="24"/>
                <w:lang w:val="en-US" w:eastAsia="zh-CN"/>
              </w:rPr>
              <w:t>低空产业经济</w:t>
            </w:r>
            <w:r>
              <w:rPr>
                <w:rFonts w:hint="eastAsia" w:ascii="Times New Roman" w:hAnsi="Times New Roman" w:cs="Times New Roman"/>
                <w:sz w:val="24"/>
                <w:highlight w:val="none"/>
                <w:lang w:val="en-US"/>
              </w:rPr>
              <w:t>、</w:t>
            </w:r>
            <w:r>
              <w:rPr>
                <w:rFonts w:hint="eastAsia" w:ascii="Times New Roman" w:hAnsi="Times New Roman" w:cs="Times New Roman"/>
                <w:sz w:val="24"/>
                <w:highlight w:val="none"/>
                <w:lang w:val="en-US" w:eastAsia="zh-CN"/>
              </w:rPr>
              <w:t>宏观</w:t>
            </w:r>
            <w:r>
              <w:rPr>
                <w:rFonts w:ascii="Times New Roman" w:hAnsi="Times New Roman" w:cs="Times New Roman"/>
                <w:sz w:val="24"/>
                <w:highlight w:val="none"/>
                <w:lang w:val="en-US"/>
              </w:rPr>
              <w:t>经济学</w:t>
            </w:r>
          </w:p>
        </w:tc>
        <w:tc>
          <w:tcPr>
            <w:tcW w:w="1716" w:type="dxa"/>
            <w:gridSpan w:val="2"/>
            <w:noWrap/>
            <w:vAlign w:val="center"/>
          </w:tcPr>
          <w:p w14:paraId="11CE6F07">
            <w:pPr>
              <w:pStyle w:val="19"/>
              <w:spacing w:line="360" w:lineRule="auto"/>
              <w:ind w:left="137"/>
              <w:jc w:val="both"/>
              <w:rPr>
                <w:rFonts w:ascii="Times New Roman" w:hAnsi="Times New Roman" w:cs="Times New Roman"/>
                <w:sz w:val="24"/>
                <w:highlight w:val="none"/>
              </w:rPr>
            </w:pPr>
            <w:r>
              <w:rPr>
                <w:rFonts w:ascii="Times New Roman" w:hAnsi="Times New Roman" w:cs="Times New Roman"/>
                <w:sz w:val="24"/>
                <w:highlight w:val="none"/>
              </w:rPr>
              <w:t>现在所在单位</w:t>
            </w:r>
          </w:p>
        </w:tc>
        <w:tc>
          <w:tcPr>
            <w:tcW w:w="3332" w:type="dxa"/>
            <w:gridSpan w:val="4"/>
            <w:noWrap/>
            <w:vAlign w:val="center"/>
          </w:tcPr>
          <w:p w14:paraId="073F2527">
            <w:pPr>
              <w:pStyle w:val="19"/>
              <w:spacing w:line="360" w:lineRule="auto"/>
              <w:jc w:val="center"/>
              <w:rPr>
                <w:rFonts w:ascii="Times New Roman" w:hAnsi="Times New Roman" w:cs="Times New Roman"/>
                <w:sz w:val="24"/>
                <w:highlight w:val="none"/>
              </w:rPr>
            </w:pPr>
            <w:r>
              <w:rPr>
                <w:rFonts w:ascii="Times New Roman" w:hAnsi="Times New Roman" w:cs="Times New Roman"/>
                <w:sz w:val="24"/>
                <w:highlight w:val="none"/>
              </w:rPr>
              <w:t>新疆财经大学</w:t>
            </w:r>
          </w:p>
        </w:tc>
      </w:tr>
      <w:tr w14:paraId="0B39D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2398" w:type="dxa"/>
            <w:gridSpan w:val="2"/>
            <w:noWrap/>
            <w:vAlign w:val="center"/>
          </w:tcPr>
          <w:p w14:paraId="7DF8A1F7">
            <w:pPr>
              <w:pStyle w:val="19"/>
              <w:spacing w:line="360" w:lineRule="auto"/>
              <w:ind w:right="307"/>
              <w:jc w:val="center"/>
              <w:rPr>
                <w:rFonts w:ascii="Times New Roman" w:hAnsi="Times New Roman" w:cs="Times New Roman"/>
                <w:sz w:val="24"/>
                <w:highlight w:val="none"/>
              </w:rPr>
            </w:pPr>
            <w:r>
              <w:rPr>
                <w:rFonts w:ascii="Times New Roman" w:hAnsi="Times New Roman" w:cs="Times New Roman"/>
                <w:spacing w:val="-20"/>
                <w:sz w:val="24"/>
                <w:highlight w:val="none"/>
              </w:rPr>
              <w:t>最后学历毕业时间、</w:t>
            </w:r>
            <w:r>
              <w:rPr>
                <w:rFonts w:ascii="Times New Roman" w:hAnsi="Times New Roman" w:cs="Times New Roman"/>
                <w:spacing w:val="-17"/>
                <w:sz w:val="24"/>
                <w:highlight w:val="none"/>
              </w:rPr>
              <w:t>学校、专业</w:t>
            </w:r>
          </w:p>
        </w:tc>
        <w:tc>
          <w:tcPr>
            <w:tcW w:w="7171" w:type="dxa"/>
            <w:gridSpan w:val="8"/>
            <w:noWrap/>
            <w:vAlign w:val="center"/>
          </w:tcPr>
          <w:p w14:paraId="24089C24">
            <w:pPr>
              <w:pStyle w:val="19"/>
              <w:spacing w:line="360" w:lineRule="auto"/>
              <w:rPr>
                <w:rFonts w:ascii="Times New Roman"/>
                <w:sz w:val="24"/>
                <w:highlight w:val="none"/>
              </w:rPr>
            </w:pPr>
            <w:r>
              <w:rPr>
                <w:rFonts w:hint="eastAsia" w:ascii="Times New Roman"/>
                <w:sz w:val="24"/>
                <w:highlight w:val="none"/>
              </w:rPr>
              <w:t>20</w:t>
            </w:r>
            <w:r>
              <w:rPr>
                <w:rFonts w:hint="eastAsia" w:ascii="Times New Roman"/>
                <w:sz w:val="24"/>
                <w:highlight w:val="none"/>
                <w:lang w:val="en-US" w:eastAsia="zh-CN"/>
              </w:rPr>
              <w:t>17</w:t>
            </w:r>
            <w:r>
              <w:rPr>
                <w:rFonts w:hint="eastAsia" w:ascii="Times New Roman"/>
                <w:sz w:val="24"/>
                <w:highlight w:val="none"/>
              </w:rPr>
              <w:t>.</w:t>
            </w:r>
            <w:r>
              <w:rPr>
                <w:rFonts w:hint="eastAsia" w:ascii="Times New Roman"/>
                <w:sz w:val="24"/>
                <w:highlight w:val="none"/>
                <w:lang w:val="en-US" w:eastAsia="zh-CN"/>
              </w:rPr>
              <w:t>12</w:t>
            </w:r>
            <w:r>
              <w:rPr>
                <w:rFonts w:hint="eastAsia" w:ascii="Times New Roman"/>
                <w:sz w:val="24"/>
                <w:highlight w:val="none"/>
              </w:rPr>
              <w:t>毕业于新疆大学</w:t>
            </w:r>
            <w:r>
              <w:rPr>
                <w:rFonts w:hint="eastAsia" w:ascii="Times New Roman"/>
                <w:sz w:val="24"/>
                <w:highlight w:val="none"/>
                <w:lang w:val="en-US" w:eastAsia="zh-CN"/>
              </w:rPr>
              <w:t>西方</w:t>
            </w:r>
            <w:r>
              <w:rPr>
                <w:rFonts w:hint="eastAsia" w:ascii="Times New Roman"/>
                <w:sz w:val="24"/>
                <w:highlight w:val="none"/>
              </w:rPr>
              <w:t>经济学，获得博士学位</w:t>
            </w:r>
          </w:p>
        </w:tc>
      </w:tr>
      <w:tr w14:paraId="156EB3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2" w:hRule="atLeast"/>
        </w:trPr>
        <w:tc>
          <w:tcPr>
            <w:tcW w:w="2398" w:type="dxa"/>
            <w:gridSpan w:val="2"/>
            <w:noWrap/>
            <w:vAlign w:val="center"/>
          </w:tcPr>
          <w:p w14:paraId="59970566">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主要研究方向</w:t>
            </w:r>
          </w:p>
        </w:tc>
        <w:tc>
          <w:tcPr>
            <w:tcW w:w="7171" w:type="dxa"/>
            <w:gridSpan w:val="8"/>
            <w:noWrap/>
            <w:vAlign w:val="center"/>
          </w:tcPr>
          <w:p w14:paraId="05C5DCF7">
            <w:pPr>
              <w:pStyle w:val="19"/>
              <w:spacing w:line="360" w:lineRule="auto"/>
              <w:jc w:val="center"/>
              <w:rPr>
                <w:rFonts w:hint="default" w:ascii="Times New Roman"/>
                <w:sz w:val="24"/>
                <w:highlight w:val="none"/>
                <w:lang w:val="en-US"/>
              </w:rPr>
            </w:pPr>
            <w:r>
              <w:rPr>
                <w:rFonts w:hint="eastAsia" w:ascii="Times New Roman"/>
                <w:sz w:val="24"/>
                <w:highlight w:val="none"/>
                <w:lang w:val="en-US" w:eastAsia="zh-CN"/>
              </w:rPr>
              <w:t>产业经济、区域经济、宏观经济政策</w:t>
            </w:r>
          </w:p>
        </w:tc>
      </w:tr>
      <w:tr w14:paraId="06590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9" w:hRule="atLeast"/>
        </w:trPr>
        <w:tc>
          <w:tcPr>
            <w:tcW w:w="2398" w:type="dxa"/>
            <w:gridSpan w:val="2"/>
            <w:noWrap/>
          </w:tcPr>
          <w:p w14:paraId="1CB2D7C5">
            <w:pPr>
              <w:pStyle w:val="19"/>
              <w:spacing w:line="360" w:lineRule="auto"/>
              <w:ind w:left="124" w:right="115"/>
              <w:jc w:val="both"/>
              <w:rPr>
                <w:rFonts w:ascii="Times New Roman" w:hAnsi="Times New Roman" w:cs="Times New Roman"/>
                <w:sz w:val="24"/>
                <w:highlight w:val="none"/>
              </w:rPr>
            </w:pPr>
            <w:r>
              <w:rPr>
                <w:rFonts w:ascii="Times New Roman" w:hAnsi="Times New Roman" w:cs="Times New Roman"/>
                <w:sz w:val="24"/>
                <w:highlight w:val="none"/>
              </w:rPr>
              <w:t>从事教育教学改革研究及获奖情况（含教改项目、研究论文、慕课、教材等）</w:t>
            </w:r>
          </w:p>
        </w:tc>
        <w:tc>
          <w:tcPr>
            <w:tcW w:w="7171" w:type="dxa"/>
            <w:gridSpan w:val="8"/>
            <w:noWrap/>
            <w:vAlign w:val="center"/>
          </w:tcPr>
          <w:p w14:paraId="4A0AAD7C">
            <w:pPr>
              <w:rPr>
                <w:rFonts w:hint="eastAsia" w:asciiTheme="minorEastAsia" w:hAnsiTheme="minorEastAsia"/>
                <w:sz w:val="24"/>
                <w:szCs w:val="24"/>
              </w:rPr>
            </w:pPr>
            <w:r>
              <w:rPr>
                <w:rFonts w:hint="eastAsia" w:asciiTheme="minorEastAsia" w:hAnsiTheme="minorEastAsia"/>
                <w:sz w:val="24"/>
                <w:szCs w:val="24"/>
                <w:lang w:val="en-US" w:eastAsia="zh-CN"/>
              </w:rPr>
              <w:t>1</w:t>
            </w:r>
            <w:r>
              <w:rPr>
                <w:rFonts w:hint="eastAsia" w:asciiTheme="minorEastAsia" w:hAnsiTheme="minorEastAsia"/>
                <w:sz w:val="24"/>
                <w:szCs w:val="24"/>
              </w:rPr>
              <w:t>. 2020年7月荣获新疆财经大学第七届青年教师教学竞赛《青蓝奖》。</w:t>
            </w:r>
          </w:p>
          <w:p w14:paraId="38A09B66">
            <w:pPr>
              <w:rPr>
                <w:rFonts w:hint="eastAsia" w:asciiTheme="minorEastAsia" w:hAnsiTheme="minorEastAsia"/>
                <w:sz w:val="24"/>
                <w:szCs w:val="24"/>
              </w:rPr>
            </w:pPr>
            <w:r>
              <w:rPr>
                <w:rFonts w:hint="eastAsia" w:asciiTheme="minorEastAsia" w:hAnsiTheme="minorEastAsia"/>
                <w:sz w:val="24"/>
                <w:szCs w:val="24"/>
                <w:lang w:val="en-US" w:eastAsia="zh-CN"/>
              </w:rPr>
              <w:t>2</w:t>
            </w:r>
            <w:r>
              <w:rPr>
                <w:rFonts w:hint="eastAsia" w:asciiTheme="minorEastAsia" w:hAnsiTheme="minorEastAsia"/>
                <w:sz w:val="24"/>
                <w:szCs w:val="24"/>
              </w:rPr>
              <w:t>. 2021年9月荣获新疆财经大学“优秀班主任”。</w:t>
            </w:r>
          </w:p>
          <w:p w14:paraId="50B42BEB">
            <w:pPr>
              <w:rPr>
                <w:rFonts w:hint="eastAsia" w:asciiTheme="minorEastAsia" w:hAnsiTheme="minorEastAsia"/>
                <w:sz w:val="24"/>
                <w:szCs w:val="24"/>
              </w:rPr>
            </w:pPr>
            <w:r>
              <w:rPr>
                <w:rFonts w:hint="eastAsia" w:asciiTheme="minorEastAsia" w:hAnsiTheme="minorEastAsia"/>
                <w:sz w:val="24"/>
                <w:szCs w:val="24"/>
                <w:lang w:val="en-US" w:eastAsia="zh-CN"/>
              </w:rPr>
              <w:t>3</w:t>
            </w:r>
            <w:r>
              <w:rPr>
                <w:rFonts w:hint="eastAsia" w:asciiTheme="minorEastAsia" w:hAnsiTheme="minorEastAsia"/>
                <w:sz w:val="24"/>
                <w:szCs w:val="24"/>
              </w:rPr>
              <w:t>.</w:t>
            </w:r>
            <w:r>
              <w:rPr>
                <w:rFonts w:asciiTheme="minorEastAsia" w:hAnsiTheme="minorEastAsia"/>
                <w:sz w:val="24"/>
                <w:szCs w:val="24"/>
              </w:rPr>
              <w:t xml:space="preserve"> </w:t>
            </w:r>
            <w:r>
              <w:rPr>
                <w:rFonts w:hint="eastAsia" w:asciiTheme="minorEastAsia" w:hAnsiTheme="minorEastAsia"/>
                <w:sz w:val="24"/>
                <w:szCs w:val="24"/>
              </w:rPr>
              <w:t>2022年</w:t>
            </w:r>
            <w:r>
              <w:rPr>
                <w:rFonts w:asciiTheme="minorEastAsia" w:hAnsiTheme="minorEastAsia"/>
                <w:sz w:val="24"/>
                <w:szCs w:val="24"/>
              </w:rPr>
              <w:t>荣获新疆财经大学</w:t>
            </w:r>
            <w:r>
              <w:rPr>
                <w:rFonts w:hint="eastAsia" w:asciiTheme="minorEastAsia" w:hAnsiTheme="minorEastAsia"/>
                <w:sz w:val="24"/>
                <w:szCs w:val="24"/>
              </w:rPr>
              <w:t>毕业生就业工作《先进个人》奖。</w:t>
            </w:r>
          </w:p>
          <w:p w14:paraId="1BF8A167">
            <w:pPr>
              <w:rPr>
                <w:rFonts w:hint="eastAsia" w:asciiTheme="minorEastAsia" w:hAnsiTheme="minorEastAsia"/>
                <w:sz w:val="24"/>
                <w:szCs w:val="24"/>
              </w:rPr>
            </w:pPr>
            <w:r>
              <w:rPr>
                <w:rFonts w:hint="eastAsia" w:asciiTheme="minorEastAsia" w:hAnsiTheme="minorEastAsia"/>
                <w:sz w:val="24"/>
                <w:szCs w:val="24"/>
                <w:lang w:val="en-US" w:eastAsia="zh-CN"/>
              </w:rPr>
              <w:t>4</w:t>
            </w:r>
            <w:r>
              <w:rPr>
                <w:rFonts w:hint="eastAsia" w:asciiTheme="minorEastAsia" w:hAnsiTheme="minorEastAsia"/>
                <w:sz w:val="24"/>
                <w:szCs w:val="24"/>
              </w:rPr>
              <w:t>. 2024年荣获第四届全国教师教学创新大赛新疆区赛决赛《二等奖》。</w:t>
            </w:r>
          </w:p>
          <w:p w14:paraId="045AD461">
            <w:pPr>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5.荣获新疆财经大学2025年本科教育教学审核评估工作“先进个人”。</w:t>
            </w:r>
          </w:p>
          <w:p w14:paraId="7EF33A73">
            <w:pPr>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6.2022年度主持新疆财经大学校级研究生教育教学改革研究项目，“新疆研究生培养质量保障体系建设研究”；</w:t>
            </w:r>
          </w:p>
          <w:p w14:paraId="6DF72E57">
            <w:pPr>
              <w:rPr>
                <w:rFonts w:hint="eastAsia" w:asciiTheme="minorEastAsia" w:hAnsiTheme="minorEastAsia"/>
                <w:sz w:val="24"/>
                <w:szCs w:val="24"/>
                <w:lang w:val="en-US" w:eastAsia="zh-CN"/>
              </w:rPr>
            </w:pPr>
            <w:r>
              <w:rPr>
                <w:rFonts w:hint="eastAsia" w:asciiTheme="minorEastAsia" w:hAnsiTheme="minorEastAsia"/>
                <w:sz w:val="24"/>
                <w:szCs w:val="24"/>
                <w:lang w:val="en-US" w:eastAsia="zh-CN"/>
              </w:rPr>
              <w:t>7.</w:t>
            </w:r>
            <w:r>
              <w:rPr>
                <w:rFonts w:hint="default" w:asciiTheme="minorEastAsia" w:hAnsiTheme="minorEastAsia"/>
                <w:sz w:val="24"/>
                <w:szCs w:val="24"/>
                <w:lang w:val="en-US" w:eastAsia="zh-CN"/>
              </w:rPr>
              <w:t>2023年度</w:t>
            </w:r>
            <w:r>
              <w:rPr>
                <w:rFonts w:hint="eastAsia" w:asciiTheme="minorEastAsia" w:hAnsiTheme="minorEastAsia"/>
                <w:sz w:val="24"/>
                <w:szCs w:val="24"/>
                <w:lang w:val="en-US" w:eastAsia="zh-CN"/>
              </w:rPr>
              <w:t>主持</w:t>
            </w:r>
            <w:r>
              <w:rPr>
                <w:rFonts w:hint="default" w:asciiTheme="minorEastAsia" w:hAnsiTheme="minorEastAsia"/>
                <w:sz w:val="24"/>
                <w:szCs w:val="24"/>
                <w:lang w:val="en-US" w:eastAsia="zh-CN"/>
              </w:rPr>
              <w:t>自治区高校本科教育教学研究和改革项目“民汉混合编班模式下经济学专业创新型人才培养探索与实践”</w:t>
            </w:r>
            <w:r>
              <w:rPr>
                <w:rFonts w:hint="eastAsia" w:asciiTheme="minorEastAsia" w:hAnsiTheme="minorEastAsia"/>
                <w:sz w:val="24"/>
                <w:szCs w:val="24"/>
                <w:lang w:val="en-US" w:eastAsia="zh-CN"/>
              </w:rPr>
              <w:t>；</w:t>
            </w:r>
          </w:p>
          <w:p w14:paraId="197C907E">
            <w:pPr>
              <w:numPr>
                <w:ilvl w:val="0"/>
                <w:numId w:val="1"/>
              </w:numPr>
              <w:rPr>
                <w:rFonts w:hint="eastAsia"/>
                <w:szCs w:val="21"/>
                <w:lang w:eastAsia="zh-CN"/>
              </w:rPr>
            </w:pPr>
            <w:r>
              <w:rPr>
                <w:rFonts w:hint="eastAsia" w:asciiTheme="minorEastAsia" w:hAnsiTheme="minorEastAsia"/>
                <w:sz w:val="24"/>
                <w:szCs w:val="24"/>
                <w:lang w:val="en-US" w:eastAsia="zh-CN"/>
              </w:rPr>
              <w:t>教改论文：</w:t>
            </w:r>
            <w:r>
              <w:rPr>
                <w:rFonts w:hint="eastAsia" w:ascii="宋体" w:hAnsi="宋体" w:cs="Arial"/>
                <w:szCs w:val="21"/>
              </w:rPr>
              <w:t>民汉合班模式下西方经济学教学改革的探讨</w:t>
            </w:r>
            <w:r>
              <w:rPr>
                <w:szCs w:val="21"/>
              </w:rPr>
              <w:t>[J]</w:t>
            </w:r>
            <w:r>
              <w:rPr>
                <w:rFonts w:hint="eastAsia"/>
                <w:szCs w:val="21"/>
              </w:rPr>
              <w:t>.时代金融</w:t>
            </w:r>
            <w:r>
              <w:rPr>
                <w:rFonts w:hint="eastAsia"/>
                <w:szCs w:val="21"/>
                <w:lang w:eastAsia="zh-CN"/>
              </w:rPr>
              <w:t>；</w:t>
            </w:r>
          </w:p>
          <w:p w14:paraId="0F7054CA">
            <w:pPr>
              <w:numPr>
                <w:ilvl w:val="0"/>
                <w:numId w:val="1"/>
              </w:numPr>
              <w:rPr>
                <w:rFonts w:hint="eastAsia"/>
                <w:szCs w:val="21"/>
                <w:lang w:val="en-US" w:eastAsia="zh-CN"/>
              </w:rPr>
            </w:pPr>
            <w:r>
              <w:rPr>
                <w:rFonts w:hint="eastAsia"/>
                <w:szCs w:val="21"/>
                <w:lang w:val="en-US" w:eastAsia="zh-CN"/>
              </w:rPr>
              <w:t>教改论文：</w:t>
            </w:r>
            <w:r>
              <w:rPr>
                <w:rFonts w:hint="eastAsia" w:ascii="宋体" w:hAnsi="宋体" w:cs="Arial"/>
                <w:szCs w:val="21"/>
              </w:rPr>
              <w:t>“MOOC+SPOC”翻转课堂在经济学原理教学中的应用研究[J].科技风</w:t>
            </w:r>
            <w:r>
              <w:rPr>
                <w:rFonts w:hint="eastAsia" w:ascii="宋体" w:hAnsi="宋体" w:cs="Arial"/>
                <w:szCs w:val="21"/>
                <w:lang w:eastAsia="zh-CN"/>
              </w:rPr>
              <w:t>；</w:t>
            </w:r>
          </w:p>
          <w:p w14:paraId="4D9F93E4">
            <w:pPr>
              <w:numPr>
                <w:ilvl w:val="0"/>
                <w:numId w:val="1"/>
              </w:numPr>
              <w:rPr>
                <w:rFonts w:hint="eastAsia"/>
                <w:szCs w:val="21"/>
                <w:lang w:val="en-US" w:eastAsia="zh-CN"/>
              </w:rPr>
            </w:pPr>
            <w:r>
              <w:rPr>
                <w:rFonts w:hint="eastAsia" w:ascii="宋体" w:hAnsi="宋体" w:cs="Arial"/>
                <w:szCs w:val="21"/>
                <w:lang w:val="en-US" w:eastAsia="zh-CN"/>
              </w:rPr>
              <w:t>教改论文：</w:t>
            </w:r>
            <w:r>
              <w:rPr>
                <w:rFonts w:hint="eastAsia" w:asciiTheme="minorEastAsia" w:hAnsiTheme="minorEastAsia"/>
                <w:sz w:val="24"/>
                <w:szCs w:val="24"/>
              </w:rPr>
              <w:t>高校经济学专业创新型人才培养模式改革研究[J].科技风</w:t>
            </w:r>
            <w:r>
              <w:rPr>
                <w:rFonts w:hint="eastAsia" w:asciiTheme="minorEastAsia" w:hAnsiTheme="minorEastAsia"/>
                <w:sz w:val="24"/>
                <w:szCs w:val="24"/>
                <w:lang w:eastAsia="zh-CN"/>
              </w:rPr>
              <w:t>。</w:t>
            </w:r>
          </w:p>
        </w:tc>
      </w:tr>
      <w:tr w14:paraId="4C7AB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398" w:type="dxa"/>
            <w:gridSpan w:val="2"/>
            <w:noWrap/>
            <w:vAlign w:val="center"/>
          </w:tcPr>
          <w:p w14:paraId="4F90DFDC">
            <w:pPr>
              <w:pStyle w:val="19"/>
              <w:spacing w:line="360" w:lineRule="auto"/>
              <w:ind w:left="22"/>
              <w:jc w:val="center"/>
              <w:rPr>
                <w:rFonts w:ascii="Times New Roman" w:hAnsi="Times New Roman" w:cs="Times New Roman"/>
                <w:sz w:val="24"/>
                <w:highlight w:val="none"/>
              </w:rPr>
            </w:pPr>
            <w:r>
              <w:rPr>
                <w:rFonts w:ascii="Times New Roman" w:hAnsi="Times New Roman" w:cs="Times New Roman"/>
                <w:sz w:val="24"/>
                <w:highlight w:val="none"/>
              </w:rPr>
              <w:t>从事科学研究及获奖情况</w:t>
            </w:r>
          </w:p>
        </w:tc>
        <w:tc>
          <w:tcPr>
            <w:tcW w:w="7171" w:type="dxa"/>
            <w:gridSpan w:val="8"/>
            <w:noWrap/>
            <w:vAlign w:val="center"/>
          </w:tcPr>
          <w:p w14:paraId="2E81491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rPr>
            </w:pPr>
            <w:r>
              <w:rPr>
                <w:rFonts w:hint="eastAsia" w:ascii="Times New Roman" w:hAnsi="Times New Roman" w:cs="Times New Roman"/>
                <w:sz w:val="24"/>
                <w:highlight w:val="none"/>
              </w:rPr>
              <w:t>经济学博士，新疆财经大学经济学院教授。主要从事经济学专业工作，研究领域为区域经济、产业经济、宏观经济政策。</w:t>
            </w:r>
          </w:p>
          <w:p w14:paraId="48B59FD1">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lang w:eastAsia="zh-CN"/>
              </w:rPr>
            </w:pPr>
            <w:r>
              <w:rPr>
                <w:rFonts w:hint="eastAsia" w:ascii="Times New Roman" w:hAnsi="Times New Roman" w:cs="Times New Roman"/>
                <w:sz w:val="24"/>
                <w:highlight w:val="none"/>
              </w:rPr>
              <w:t>至今主持国家级课题2项，省部级项目2项，厅局级项目2项，校级课题3项；作为主要成员参与国家级课题3项，省部级课题5项，横向课题5余项，公开发表论文 20余篇，其中核心期刊论文近15篇；撰写的《中国（新疆）自贸试验区喀什片区劳动密集型产业高质量发展对策建议》咨政报告获得省部级领导肯定性批示并采纳；2018年曾入选天池博士计划，2022年被评为新疆财经大学应用经济学学术带头人</w:t>
            </w:r>
            <w:r>
              <w:rPr>
                <w:rFonts w:hint="eastAsia" w:ascii="Times New Roman" w:hAnsi="Times New Roman" w:cs="Times New Roman"/>
                <w:sz w:val="24"/>
                <w:highlight w:val="none"/>
                <w:lang w:eastAsia="zh-CN"/>
              </w:rPr>
              <w:t>。</w:t>
            </w:r>
          </w:p>
          <w:p w14:paraId="1D91B6AC">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b/>
                <w:bCs/>
                <w:sz w:val="24"/>
                <w:highlight w:val="none"/>
                <w:lang w:val="en-US" w:eastAsia="zh-CN"/>
              </w:rPr>
            </w:pPr>
            <w:r>
              <w:rPr>
                <w:rFonts w:hint="eastAsia" w:ascii="Times New Roman" w:hAnsi="Times New Roman" w:cs="Times New Roman"/>
                <w:b/>
                <w:bCs/>
                <w:sz w:val="24"/>
                <w:highlight w:val="none"/>
              </w:rPr>
              <w:t>主持课题</w:t>
            </w:r>
            <w:r>
              <w:rPr>
                <w:rFonts w:hint="eastAsia" w:ascii="Times New Roman" w:hAnsi="Times New Roman" w:cs="Times New Roman"/>
                <w:b/>
                <w:bCs/>
                <w:sz w:val="24"/>
                <w:highlight w:val="none"/>
                <w:lang w:val="en-US" w:eastAsia="zh-CN"/>
              </w:rPr>
              <w:t>如下；</w:t>
            </w:r>
          </w:p>
          <w:p w14:paraId="170EA378">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1、</w:t>
            </w:r>
            <w:r>
              <w:rPr>
                <w:rFonts w:hint="eastAsia" w:ascii="Times New Roman" w:hAnsi="Times New Roman" w:eastAsia="宋体" w:cs="Times New Roman"/>
                <w:sz w:val="24"/>
                <w:highlight w:val="none"/>
                <w:lang w:val="en-US" w:eastAsia="zh-CN"/>
              </w:rPr>
              <w:t>新疆大学</w:t>
            </w:r>
            <w:r>
              <w:rPr>
                <w:rFonts w:hint="eastAsia" w:ascii="Times New Roman" w:hAnsi="Times New Roman" w:cs="Times New Roman"/>
                <w:sz w:val="24"/>
                <w:highlight w:val="none"/>
                <w:lang w:val="en-US" w:eastAsia="zh-CN"/>
              </w:rPr>
              <w:t>丝路项目</w:t>
            </w:r>
            <w:r>
              <w:rPr>
                <w:rFonts w:hint="eastAsia" w:ascii="Times New Roman" w:hAnsi="Times New Roman" w:eastAsia="宋体" w:cs="Times New Roman"/>
                <w:sz w:val="24"/>
                <w:highlight w:val="none"/>
                <w:lang w:val="en-US" w:eastAsia="zh-CN"/>
              </w:rPr>
              <w:t>《丝绸之路经济带基础设施投资效应及其效率提升研究》，已结项；</w:t>
            </w:r>
          </w:p>
          <w:p w14:paraId="6A19BD84">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2、</w:t>
            </w:r>
            <w:r>
              <w:rPr>
                <w:rFonts w:hint="eastAsia" w:ascii="Times New Roman" w:hAnsi="Times New Roman" w:eastAsia="宋体" w:cs="Times New Roman"/>
                <w:sz w:val="24"/>
                <w:highlight w:val="none"/>
                <w:lang w:val="en-US" w:eastAsia="zh-CN"/>
              </w:rPr>
              <w:t>新疆财经大学基金项目《南疆基础设施建设投资减贫效应研究》，</w:t>
            </w:r>
            <w:r>
              <w:rPr>
                <w:rFonts w:hint="eastAsia" w:ascii="Times New Roman" w:hAnsi="Times New Roman" w:cs="Times New Roman"/>
                <w:sz w:val="24"/>
                <w:highlight w:val="none"/>
                <w:lang w:val="en-US" w:eastAsia="zh-CN"/>
              </w:rPr>
              <w:t>已结项；</w:t>
            </w:r>
          </w:p>
          <w:p w14:paraId="08B6193F">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3、</w:t>
            </w:r>
            <w:r>
              <w:rPr>
                <w:rFonts w:hint="eastAsia" w:ascii="Times New Roman" w:hAnsi="Times New Roman" w:eastAsia="宋体" w:cs="Times New Roman"/>
                <w:sz w:val="24"/>
                <w:highlight w:val="none"/>
                <w:lang w:val="en-US" w:eastAsia="zh-CN"/>
              </w:rPr>
              <w:t>新疆高校科研计划项目《丝绸之路经济带背景下新疆基础设施投资的作用机制及辐射效应研究》，</w:t>
            </w:r>
            <w:r>
              <w:rPr>
                <w:rFonts w:hint="eastAsia" w:ascii="Times New Roman" w:hAnsi="Times New Roman" w:cs="Times New Roman"/>
                <w:sz w:val="24"/>
                <w:highlight w:val="none"/>
                <w:lang w:val="en-US" w:eastAsia="zh-CN"/>
              </w:rPr>
              <w:t>已结项；</w:t>
            </w:r>
          </w:p>
          <w:p w14:paraId="0615B5B5">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4、</w:t>
            </w:r>
            <w:r>
              <w:rPr>
                <w:rFonts w:hint="eastAsia" w:ascii="Times New Roman" w:hAnsi="Times New Roman" w:eastAsia="宋体" w:cs="Times New Roman"/>
                <w:sz w:val="24"/>
                <w:highlight w:val="none"/>
                <w:lang w:val="en-US" w:eastAsia="zh-CN"/>
              </w:rPr>
              <w:t>国家社会科学基金项目</w:t>
            </w:r>
            <w:r>
              <w:rPr>
                <w:rFonts w:hint="eastAsia" w:ascii="Times New Roman" w:hAnsi="Times New Roman" w:cs="Times New Roman"/>
                <w:sz w:val="24"/>
                <w:highlight w:val="none"/>
                <w:lang w:val="en-US" w:eastAsia="zh-CN"/>
              </w:rPr>
              <w:t>《</w:t>
            </w:r>
            <w:r>
              <w:rPr>
                <w:rFonts w:hint="eastAsia" w:ascii="Times New Roman" w:hAnsi="Times New Roman" w:eastAsia="宋体" w:cs="Times New Roman"/>
                <w:sz w:val="24"/>
                <w:highlight w:val="none"/>
                <w:lang w:val="en-US" w:eastAsia="zh-CN"/>
              </w:rPr>
              <w:t>民族地区高质量脱贫中公共投资作用机理与效率提升路径研究</w:t>
            </w:r>
            <w:r>
              <w:rPr>
                <w:rFonts w:hint="eastAsia" w:ascii="Times New Roman" w:hAnsi="Times New Roman" w:cs="Times New Roman"/>
                <w:sz w:val="24"/>
                <w:highlight w:val="none"/>
                <w:lang w:val="en-US" w:eastAsia="zh-CN"/>
              </w:rPr>
              <w:t>》，已结项。</w:t>
            </w:r>
          </w:p>
          <w:p w14:paraId="765D9B95">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5、</w:t>
            </w:r>
            <w:r>
              <w:rPr>
                <w:rFonts w:hint="eastAsia" w:ascii="Times New Roman" w:hAnsi="Times New Roman" w:eastAsia="宋体" w:cs="Times New Roman"/>
                <w:sz w:val="24"/>
                <w:highlight w:val="none"/>
                <w:lang w:val="en-US" w:eastAsia="zh-CN"/>
              </w:rPr>
              <w:t>新疆财经大学科研基金项目“高质量发展背景下南疆地区基建投资绩效评价研究”</w:t>
            </w:r>
            <w:r>
              <w:rPr>
                <w:rFonts w:hint="eastAsia" w:ascii="Times New Roman" w:hAnsi="Times New Roman" w:cs="Times New Roman"/>
                <w:sz w:val="24"/>
                <w:highlight w:val="none"/>
                <w:lang w:val="en-US" w:eastAsia="zh-CN"/>
              </w:rPr>
              <w:t>，已结项；</w:t>
            </w:r>
          </w:p>
          <w:p w14:paraId="4217942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6、</w:t>
            </w:r>
            <w:r>
              <w:rPr>
                <w:rFonts w:hint="eastAsia" w:ascii="Times New Roman" w:hAnsi="Times New Roman" w:eastAsia="宋体" w:cs="Times New Roman"/>
                <w:sz w:val="24"/>
                <w:highlight w:val="none"/>
                <w:lang w:val="en-US" w:eastAsia="zh-CN"/>
              </w:rPr>
              <w:t>2023年度自治区高校本科教育教学研究和改革项目（教改项目）“民汉混合编班模式下经济学专业创新型人才培养探索与实践”，</w:t>
            </w:r>
            <w:r>
              <w:rPr>
                <w:rFonts w:hint="eastAsia" w:ascii="Times New Roman" w:hAnsi="Times New Roman" w:cs="Times New Roman"/>
                <w:sz w:val="24"/>
                <w:highlight w:val="none"/>
                <w:lang w:val="en-US" w:eastAsia="zh-CN"/>
              </w:rPr>
              <w:t>在研；</w:t>
            </w:r>
          </w:p>
          <w:p w14:paraId="579FEF4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7、</w:t>
            </w:r>
            <w:r>
              <w:rPr>
                <w:rFonts w:hint="eastAsia" w:ascii="Times New Roman" w:hAnsi="Times New Roman" w:eastAsia="宋体" w:cs="Times New Roman"/>
                <w:sz w:val="24"/>
                <w:highlight w:val="none"/>
                <w:lang w:val="en-US" w:eastAsia="zh-CN"/>
              </w:rPr>
              <w:t>新疆财经大学丝路研究院2024 年智库调研项目：中国（新疆）自由贸易试验区喀什片区劳动密集型产业发展研究（委托项目），</w:t>
            </w:r>
            <w:r>
              <w:rPr>
                <w:rFonts w:hint="eastAsia" w:ascii="Times New Roman" w:hAnsi="Times New Roman" w:cs="Times New Roman"/>
                <w:sz w:val="24"/>
                <w:highlight w:val="none"/>
                <w:lang w:val="en-US" w:eastAsia="zh-CN"/>
              </w:rPr>
              <w:t>已结项；</w:t>
            </w:r>
          </w:p>
          <w:p w14:paraId="27083555">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highlight w:val="none"/>
                <w:lang w:val="en-US" w:eastAsia="zh-CN"/>
              </w:rPr>
            </w:pPr>
            <w:r>
              <w:rPr>
                <w:rFonts w:hint="eastAsia" w:ascii="Times New Roman" w:hAnsi="Times New Roman" w:cs="Times New Roman"/>
                <w:sz w:val="24"/>
                <w:highlight w:val="none"/>
                <w:lang w:val="en-US" w:eastAsia="zh-CN"/>
              </w:rPr>
              <w:t>8、</w:t>
            </w:r>
            <w:r>
              <w:rPr>
                <w:rFonts w:hint="eastAsia" w:ascii="Times New Roman" w:hAnsi="Times New Roman" w:eastAsia="宋体" w:cs="Times New Roman"/>
                <w:sz w:val="24"/>
                <w:highlight w:val="none"/>
                <w:lang w:val="en-US" w:eastAsia="zh-CN"/>
              </w:rPr>
              <w:t>新疆维吾尔自治区社会科学基金项目：新疆现代化产业体系构建对农民农村共同富裕的影响研究，</w:t>
            </w:r>
            <w:r>
              <w:rPr>
                <w:rFonts w:hint="eastAsia" w:ascii="Times New Roman" w:hAnsi="Times New Roman" w:cs="Times New Roman"/>
                <w:sz w:val="24"/>
                <w:highlight w:val="none"/>
                <w:lang w:val="en-US" w:eastAsia="zh-CN"/>
              </w:rPr>
              <w:t>在研；</w:t>
            </w:r>
          </w:p>
          <w:p w14:paraId="08745D3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9、</w:t>
            </w:r>
            <w:r>
              <w:rPr>
                <w:rFonts w:hint="eastAsia" w:ascii="Times New Roman" w:hAnsi="Times New Roman" w:eastAsia="宋体" w:cs="Times New Roman"/>
                <w:sz w:val="24"/>
                <w:highlight w:val="none"/>
                <w:lang w:val="en-US" w:eastAsia="zh-CN"/>
              </w:rPr>
              <w:t>国家社会科学基金项目《公共财政支持富民兴疆的精准机制与优化路径研究》，西部项目</w:t>
            </w:r>
            <w:r>
              <w:rPr>
                <w:rFonts w:hint="eastAsia" w:ascii="Times New Roman" w:hAnsi="Times New Roman" w:cs="Times New Roman"/>
                <w:sz w:val="24"/>
                <w:highlight w:val="none"/>
                <w:lang w:val="en-US" w:eastAsia="zh-CN"/>
              </w:rPr>
              <w:t>，在研</w:t>
            </w:r>
            <w:r>
              <w:rPr>
                <w:rFonts w:hint="eastAsia" w:ascii="Times New Roman" w:hAnsi="Times New Roman" w:eastAsia="宋体" w:cs="Times New Roman"/>
                <w:sz w:val="24"/>
                <w:highlight w:val="none"/>
                <w:lang w:val="en-US" w:eastAsia="zh-CN"/>
              </w:rPr>
              <w:t>；</w:t>
            </w:r>
          </w:p>
          <w:p w14:paraId="6B2DBAF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Times New Roman" w:hAnsi="Times New Roman" w:eastAsia="宋体" w:cs="Times New Roman"/>
                <w:sz w:val="24"/>
                <w:highlight w:val="none"/>
                <w:lang w:val="en-US" w:eastAsia="zh-CN"/>
              </w:rPr>
            </w:pPr>
            <w:r>
              <w:rPr>
                <w:rFonts w:hint="eastAsia" w:ascii="Times New Roman" w:hAnsi="Times New Roman" w:cs="Times New Roman"/>
                <w:sz w:val="24"/>
                <w:highlight w:val="none"/>
                <w:lang w:val="en-US" w:eastAsia="zh-CN"/>
              </w:rPr>
              <w:t>10、</w:t>
            </w:r>
            <w:r>
              <w:rPr>
                <w:rFonts w:hint="eastAsia" w:ascii="Times New Roman" w:hAnsi="Times New Roman" w:eastAsia="宋体" w:cs="Times New Roman"/>
                <w:sz w:val="24"/>
                <w:highlight w:val="none"/>
                <w:lang w:val="en-US" w:eastAsia="zh-CN"/>
              </w:rPr>
              <w:t>新疆维吾尔自治区社科联新时代党的治疆方略理论与实践研究课题“新疆民生工作的新特点调查研究”</w:t>
            </w:r>
            <w:r>
              <w:rPr>
                <w:rFonts w:hint="eastAsia" w:ascii="Times New Roman" w:hAnsi="Times New Roman" w:cs="Times New Roman"/>
                <w:sz w:val="24"/>
                <w:highlight w:val="none"/>
                <w:lang w:val="en-US" w:eastAsia="zh-CN"/>
              </w:rPr>
              <w:t>，在研；</w:t>
            </w:r>
          </w:p>
        </w:tc>
      </w:tr>
      <w:tr w14:paraId="5674F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5" w:hRule="atLeast"/>
        </w:trPr>
        <w:tc>
          <w:tcPr>
            <w:tcW w:w="2398" w:type="dxa"/>
            <w:gridSpan w:val="2"/>
            <w:noWrap/>
            <w:vAlign w:val="center"/>
          </w:tcPr>
          <w:p w14:paraId="605C842E">
            <w:pPr>
              <w:pStyle w:val="19"/>
              <w:spacing w:line="360" w:lineRule="auto"/>
              <w:ind w:left="22" w:right="355" w:hanging="22"/>
              <w:jc w:val="center"/>
              <w:rPr>
                <w:rFonts w:ascii="Times New Roman" w:hAnsi="Times New Roman" w:cs="Times New Roman"/>
                <w:sz w:val="24"/>
              </w:rPr>
            </w:pPr>
            <w:r>
              <w:rPr>
                <w:rFonts w:ascii="Times New Roman" w:hAnsi="Times New Roman" w:cs="Times New Roman"/>
                <w:sz w:val="24"/>
              </w:rPr>
              <w:t>近三年获得教学研究经费（万元）</w:t>
            </w:r>
          </w:p>
        </w:tc>
        <w:tc>
          <w:tcPr>
            <w:tcW w:w="3582" w:type="dxa"/>
            <w:gridSpan w:val="3"/>
            <w:noWrap/>
            <w:vAlign w:val="center"/>
          </w:tcPr>
          <w:p w14:paraId="51B811D6">
            <w:pPr>
              <w:pStyle w:val="19"/>
              <w:spacing w:line="360" w:lineRule="auto"/>
              <w:jc w:val="center"/>
              <w:rPr>
                <w:rFonts w:ascii="Times New Roman" w:hAnsi="Times New Roman" w:cs="Times New Roman"/>
                <w:sz w:val="24"/>
              </w:rPr>
            </w:pPr>
            <w:r>
              <w:rPr>
                <w:rFonts w:hint="eastAsia" w:ascii="Times New Roman" w:hAnsi="Times New Roman" w:cs="Times New Roman"/>
                <w:sz w:val="24"/>
                <w:lang w:val="en-US" w:eastAsia="zh-CN"/>
              </w:rPr>
              <w:t>3</w:t>
            </w:r>
            <w:r>
              <w:rPr>
                <w:rFonts w:hint="eastAsia" w:ascii="Times New Roman" w:hAnsi="Times New Roman" w:cs="Times New Roman"/>
                <w:sz w:val="24"/>
              </w:rPr>
              <w:t>万（</w:t>
            </w:r>
            <w:r>
              <w:rPr>
                <w:rFonts w:hint="eastAsia" w:ascii="Times New Roman" w:hAnsi="Times New Roman" w:cs="Times New Roman"/>
                <w:sz w:val="24"/>
                <w:lang w:val="en-US" w:eastAsia="zh-CN"/>
              </w:rPr>
              <w:t>自治区级教改项目1项，</w:t>
            </w:r>
            <w:r>
              <w:rPr>
                <w:rFonts w:hint="eastAsia" w:ascii="Times New Roman" w:hAnsi="Times New Roman" w:cs="Times New Roman"/>
                <w:sz w:val="24"/>
              </w:rPr>
              <w:t>校级</w:t>
            </w:r>
            <w:r>
              <w:rPr>
                <w:rFonts w:hint="eastAsia" w:ascii="Times New Roman" w:hAnsi="Times New Roman" w:cs="Times New Roman"/>
                <w:sz w:val="24"/>
                <w:lang w:val="en-US" w:eastAsia="zh-CN"/>
              </w:rPr>
              <w:t>教改项目项1项</w:t>
            </w:r>
            <w:r>
              <w:rPr>
                <w:rFonts w:hint="eastAsia" w:ascii="Times New Roman" w:hAnsi="Times New Roman" w:cs="Times New Roman"/>
                <w:sz w:val="24"/>
              </w:rPr>
              <w:t>）</w:t>
            </w:r>
          </w:p>
        </w:tc>
        <w:tc>
          <w:tcPr>
            <w:tcW w:w="2551" w:type="dxa"/>
            <w:gridSpan w:val="3"/>
            <w:noWrap/>
            <w:vAlign w:val="center"/>
          </w:tcPr>
          <w:p w14:paraId="244847DB">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近三年获得科学研究经费（万元）</w:t>
            </w:r>
          </w:p>
        </w:tc>
        <w:tc>
          <w:tcPr>
            <w:tcW w:w="1038" w:type="dxa"/>
            <w:gridSpan w:val="2"/>
            <w:noWrap/>
            <w:vAlign w:val="center"/>
          </w:tcPr>
          <w:p w14:paraId="00B9260F">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31</w:t>
            </w:r>
          </w:p>
        </w:tc>
      </w:tr>
      <w:tr w14:paraId="54016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2" w:hRule="atLeast"/>
        </w:trPr>
        <w:tc>
          <w:tcPr>
            <w:tcW w:w="2398" w:type="dxa"/>
            <w:gridSpan w:val="2"/>
            <w:noWrap/>
            <w:vAlign w:val="center"/>
          </w:tcPr>
          <w:p w14:paraId="7D4F245C">
            <w:pPr>
              <w:pStyle w:val="19"/>
              <w:spacing w:line="360" w:lineRule="auto"/>
              <w:ind w:left="22" w:right="235"/>
              <w:jc w:val="center"/>
              <w:rPr>
                <w:rFonts w:ascii="Times New Roman" w:hAnsi="Times New Roman" w:cs="Times New Roman"/>
                <w:sz w:val="24"/>
              </w:rPr>
            </w:pPr>
            <w:r>
              <w:rPr>
                <w:rFonts w:ascii="Times New Roman" w:hAnsi="Times New Roman" w:cs="Times New Roman"/>
                <w:sz w:val="24"/>
              </w:rPr>
              <w:t>近三年给本科生授课课程及学时数</w:t>
            </w:r>
          </w:p>
        </w:tc>
        <w:tc>
          <w:tcPr>
            <w:tcW w:w="3582" w:type="dxa"/>
            <w:gridSpan w:val="3"/>
            <w:noWrap/>
            <w:vAlign w:val="bottom"/>
          </w:tcPr>
          <w:p w14:paraId="2896BF2A">
            <w:pPr>
              <w:pStyle w:val="19"/>
              <w:spacing w:line="360" w:lineRule="auto"/>
              <w:ind w:left="22" w:right="235"/>
              <w:jc w:val="center"/>
              <w:rPr>
                <w:rFonts w:hint="eastAsia" w:ascii="Times New Roman" w:hAnsi="Times New Roman" w:cs="Times New Roman"/>
                <w:sz w:val="24"/>
              </w:rPr>
            </w:pPr>
            <w:r>
              <w:rPr>
                <w:rFonts w:hint="eastAsia" w:ascii="Times New Roman" w:hAnsi="Times New Roman" w:cs="Times New Roman"/>
                <w:sz w:val="24"/>
              </w:rPr>
              <w:t>宏观经济学   169学时</w:t>
            </w:r>
          </w:p>
          <w:p w14:paraId="191075ED">
            <w:pPr>
              <w:pStyle w:val="19"/>
              <w:spacing w:line="360" w:lineRule="auto"/>
              <w:ind w:left="22" w:right="235"/>
              <w:jc w:val="center"/>
              <w:rPr>
                <w:rFonts w:hint="eastAsia" w:ascii="Times New Roman" w:hAnsi="Times New Roman" w:cs="Times New Roman"/>
                <w:sz w:val="24"/>
              </w:rPr>
            </w:pPr>
            <w:r>
              <w:rPr>
                <w:rFonts w:hint="eastAsia" w:ascii="Times New Roman" w:hAnsi="Times New Roman" w:cs="Times New Roman"/>
                <w:sz w:val="24"/>
              </w:rPr>
              <w:t>微观经济学  166学时</w:t>
            </w:r>
          </w:p>
          <w:p w14:paraId="17F741B7">
            <w:pPr>
              <w:pStyle w:val="19"/>
              <w:spacing w:line="360" w:lineRule="auto"/>
              <w:ind w:left="22" w:right="235"/>
              <w:jc w:val="center"/>
              <w:rPr>
                <w:rFonts w:hint="eastAsia" w:ascii="Times New Roman" w:hAnsi="Times New Roman" w:cs="Times New Roman"/>
                <w:sz w:val="24"/>
              </w:rPr>
            </w:pPr>
            <w:r>
              <w:rPr>
                <w:rFonts w:hint="eastAsia" w:ascii="Times New Roman" w:hAnsi="Times New Roman" w:cs="Times New Roman"/>
                <w:sz w:val="24"/>
              </w:rPr>
              <w:t>经济学原理   50学时</w:t>
            </w:r>
          </w:p>
          <w:p w14:paraId="14705A7C">
            <w:pPr>
              <w:pStyle w:val="19"/>
              <w:spacing w:line="360" w:lineRule="auto"/>
              <w:ind w:left="22" w:right="235"/>
              <w:jc w:val="center"/>
              <w:rPr>
                <w:rFonts w:hint="eastAsia" w:ascii="Times New Roman" w:hAnsi="Times New Roman" w:cs="Times New Roman"/>
                <w:sz w:val="24"/>
              </w:rPr>
            </w:pPr>
            <w:r>
              <w:rPr>
                <w:rFonts w:hint="eastAsia" w:ascii="Times New Roman" w:hAnsi="Times New Roman" w:cs="Times New Roman"/>
                <w:sz w:val="24"/>
              </w:rPr>
              <w:t>中级宏观经济学 163学时</w:t>
            </w:r>
          </w:p>
          <w:p w14:paraId="474A137D">
            <w:pPr>
              <w:pStyle w:val="19"/>
              <w:spacing w:line="360" w:lineRule="auto"/>
              <w:ind w:left="22" w:right="235"/>
              <w:jc w:val="center"/>
              <w:rPr>
                <w:rFonts w:ascii="Times New Roman" w:hAnsi="Times New Roman" w:cs="Times New Roman"/>
                <w:sz w:val="24"/>
              </w:rPr>
            </w:pPr>
            <w:r>
              <w:rPr>
                <w:rFonts w:hint="eastAsia" w:ascii="Times New Roman" w:hAnsi="Times New Roman" w:cs="Times New Roman"/>
                <w:sz w:val="24"/>
              </w:rPr>
              <w:t>高级宏观经济学 57学时</w:t>
            </w:r>
          </w:p>
        </w:tc>
        <w:tc>
          <w:tcPr>
            <w:tcW w:w="2551" w:type="dxa"/>
            <w:gridSpan w:val="3"/>
            <w:noWrap/>
            <w:vAlign w:val="center"/>
          </w:tcPr>
          <w:p w14:paraId="4269726A">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近三年指导本科毕业设计（人次）</w:t>
            </w:r>
          </w:p>
        </w:tc>
        <w:tc>
          <w:tcPr>
            <w:tcW w:w="1038" w:type="dxa"/>
            <w:gridSpan w:val="2"/>
            <w:noWrap/>
            <w:vAlign w:val="center"/>
          </w:tcPr>
          <w:p w14:paraId="1EB5759A">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25</w:t>
            </w:r>
          </w:p>
        </w:tc>
      </w:tr>
    </w:tbl>
    <w:p w14:paraId="14F4C71D">
      <w:pPr>
        <w:ind w:left="458"/>
        <w:rPr>
          <w:rFonts w:hint="eastAsia" w:ascii="Times New Roman" w:hAnsi="Times New Roman" w:cs="Times New Roman"/>
          <w:color w:val="FF0000"/>
          <w:sz w:val="24"/>
        </w:rPr>
      </w:pPr>
    </w:p>
    <w:p w14:paraId="3576B2BB">
      <w:pPr>
        <w:ind w:left="458"/>
        <w:rPr>
          <w:rFonts w:hint="eastAsia" w:ascii="Times New Roman" w:hAnsi="Times New Roman" w:cs="Times New Roman"/>
          <w:color w:val="FF0000"/>
          <w:sz w:val="24"/>
        </w:rPr>
      </w:pPr>
    </w:p>
    <w:p w14:paraId="1FC74B13">
      <w:pPr>
        <w:ind w:left="458"/>
        <w:rPr>
          <w:rFonts w:ascii="Times New Roman" w:hAnsi="Times New Roman" w:cs="Times New Roman"/>
          <w:color w:val="FF0000"/>
          <w:sz w:val="24"/>
        </w:rPr>
      </w:pPr>
    </w:p>
    <w:p w14:paraId="0F2D0239">
      <w:pPr>
        <w:ind w:left="458"/>
        <w:rPr>
          <w:rFonts w:ascii="Times New Roman" w:hAnsi="Times New Roman" w:cs="Times New Roman"/>
          <w:color w:val="FF0000"/>
          <w:sz w:val="24"/>
        </w:rPr>
      </w:pPr>
    </w:p>
    <w:p w14:paraId="7824C52B">
      <w:pPr>
        <w:ind w:left="458"/>
        <w:rPr>
          <w:rFonts w:ascii="Times New Roman" w:hAnsi="Times New Roman" w:cs="Times New Roman"/>
          <w:color w:val="FF0000"/>
          <w:sz w:val="24"/>
        </w:rPr>
      </w:pPr>
    </w:p>
    <w:p w14:paraId="1B4C5F03">
      <w:pPr>
        <w:pStyle w:val="2"/>
        <w:ind w:left="0" w:firstLine="0"/>
        <w:rPr>
          <w:rFonts w:ascii="Times New Roman" w:hAnsi="Times New Roman" w:cs="Times New Roman"/>
          <w:lang w:val="en-US"/>
        </w:rPr>
      </w:pPr>
      <w:r>
        <w:rPr>
          <w:rFonts w:ascii="Times New Roman" w:hAnsi="Times New Roman" w:cs="Times New Roman"/>
        </w:rPr>
        <w:t>专业主要带头人简介</w:t>
      </w:r>
      <w:r>
        <w:rPr>
          <w:rFonts w:hint="eastAsia" w:ascii="Times New Roman" w:hAnsi="Times New Roman" w:cs="Times New Roman"/>
        </w:rPr>
        <w:t>（</w:t>
      </w:r>
      <w:r>
        <w:rPr>
          <w:rFonts w:hint="eastAsia" w:ascii="Times New Roman" w:hAnsi="Times New Roman" w:cs="Times New Roman"/>
          <w:lang w:val="en-US" w:eastAsia="zh-CN"/>
        </w:rPr>
        <w:t>3</w:t>
      </w:r>
      <w:r>
        <w:rPr>
          <w:rFonts w:hint="eastAsia" w:ascii="Times New Roman" w:hAnsi="Times New Roman" w:cs="Times New Roman"/>
          <w:lang w:val="en-US"/>
        </w:rPr>
        <w:t>）</w:t>
      </w: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1245"/>
        <w:gridCol w:w="1293"/>
        <w:gridCol w:w="1044"/>
        <w:gridCol w:w="631"/>
        <w:gridCol w:w="800"/>
        <w:gridCol w:w="1120"/>
        <w:gridCol w:w="47"/>
        <w:gridCol w:w="991"/>
      </w:tblGrid>
      <w:tr w14:paraId="7DAA3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960" w:type="dxa"/>
            <w:noWrap w:val="0"/>
            <w:vAlign w:val="center"/>
          </w:tcPr>
          <w:p w14:paraId="1762624C">
            <w:pPr>
              <w:pStyle w:val="19"/>
              <w:spacing w:line="360" w:lineRule="auto"/>
              <w:ind w:left="22"/>
              <w:jc w:val="center"/>
              <w:rPr>
                <w:rFonts w:ascii="Times New Roman" w:hAnsi="Times New Roman" w:cs="Times New Roman"/>
                <w:sz w:val="24"/>
              </w:rPr>
            </w:pPr>
            <w:r>
              <w:rPr>
                <w:rFonts w:ascii="Times New Roman" w:hAnsi="Times New Roman" w:cs="Times New Roman"/>
                <w:sz w:val="24"/>
              </w:rPr>
              <w:t>姓名</w:t>
            </w:r>
          </w:p>
        </w:tc>
        <w:tc>
          <w:tcPr>
            <w:tcW w:w="1438" w:type="dxa"/>
            <w:noWrap w:val="0"/>
            <w:vAlign w:val="center"/>
          </w:tcPr>
          <w:p w14:paraId="7F7DC4AA">
            <w:pPr>
              <w:pStyle w:val="19"/>
              <w:spacing w:line="360" w:lineRule="auto"/>
              <w:jc w:val="center"/>
              <w:rPr>
                <w:rFonts w:hint="eastAsia" w:ascii="Times New Roman" w:hAnsi="Times New Roman" w:eastAsia="宋体" w:cs="Times New Roman"/>
                <w:sz w:val="24"/>
                <w:lang w:eastAsia="zh-CN"/>
              </w:rPr>
            </w:pPr>
            <w:r>
              <w:rPr>
                <w:rFonts w:hint="eastAsia" w:ascii="Times New Roman" w:hAnsi="Times New Roman" w:cs="Times New Roman"/>
                <w:sz w:val="24"/>
                <w:lang w:eastAsia="zh-CN"/>
              </w:rPr>
              <w:t>张喜玲</w:t>
            </w:r>
          </w:p>
        </w:tc>
        <w:tc>
          <w:tcPr>
            <w:tcW w:w="1245" w:type="dxa"/>
            <w:noWrap w:val="0"/>
            <w:vAlign w:val="center"/>
          </w:tcPr>
          <w:p w14:paraId="054ACABE">
            <w:pPr>
              <w:pStyle w:val="19"/>
              <w:spacing w:line="360" w:lineRule="auto"/>
              <w:ind w:left="-2" w:leftChars="-1" w:firstLine="2"/>
              <w:jc w:val="center"/>
              <w:rPr>
                <w:rFonts w:ascii="Times New Roman" w:hAnsi="Times New Roman" w:cs="Times New Roman"/>
                <w:sz w:val="24"/>
              </w:rPr>
            </w:pPr>
            <w:r>
              <w:rPr>
                <w:rFonts w:ascii="Times New Roman" w:hAnsi="Times New Roman" w:cs="Times New Roman"/>
                <w:sz w:val="24"/>
              </w:rPr>
              <w:t>性别</w:t>
            </w:r>
          </w:p>
        </w:tc>
        <w:tc>
          <w:tcPr>
            <w:tcW w:w="1293" w:type="dxa"/>
            <w:noWrap w:val="0"/>
            <w:vAlign w:val="center"/>
          </w:tcPr>
          <w:p w14:paraId="64A5E4DB">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女</w:t>
            </w:r>
          </w:p>
        </w:tc>
        <w:tc>
          <w:tcPr>
            <w:tcW w:w="1675" w:type="dxa"/>
            <w:gridSpan w:val="2"/>
            <w:noWrap w:val="0"/>
            <w:vAlign w:val="center"/>
          </w:tcPr>
          <w:p w14:paraId="7CE73FD0">
            <w:pPr>
              <w:pStyle w:val="19"/>
              <w:spacing w:line="360" w:lineRule="auto"/>
              <w:jc w:val="center"/>
              <w:rPr>
                <w:rFonts w:ascii="Times New Roman" w:hAnsi="Times New Roman" w:cs="Times New Roman"/>
                <w:sz w:val="24"/>
              </w:rPr>
            </w:pPr>
            <w:r>
              <w:rPr>
                <w:rFonts w:ascii="Times New Roman" w:hAnsi="Times New Roman" w:cs="Times New Roman"/>
                <w:sz w:val="24"/>
              </w:rPr>
              <w:t>专业技术职务</w:t>
            </w:r>
          </w:p>
        </w:tc>
        <w:tc>
          <w:tcPr>
            <w:tcW w:w="800" w:type="dxa"/>
            <w:noWrap w:val="0"/>
            <w:vAlign w:val="center"/>
          </w:tcPr>
          <w:p w14:paraId="2D31A769">
            <w:pPr>
              <w:pStyle w:val="19"/>
              <w:spacing w:line="360" w:lineRule="auto"/>
              <w:jc w:val="center"/>
              <w:rPr>
                <w:rFonts w:ascii="Times New Roman" w:hAnsi="Times New Roman" w:cs="Times New Roman"/>
                <w:sz w:val="24"/>
              </w:rPr>
            </w:pPr>
            <w:r>
              <w:rPr>
                <w:rFonts w:ascii="Times New Roman" w:hAnsi="Times New Roman" w:cs="Times New Roman"/>
                <w:sz w:val="24"/>
                <w:highlight w:val="none"/>
              </w:rPr>
              <w:t>教授</w:t>
            </w:r>
          </w:p>
        </w:tc>
        <w:tc>
          <w:tcPr>
            <w:tcW w:w="1167" w:type="dxa"/>
            <w:gridSpan w:val="2"/>
            <w:noWrap w:val="0"/>
            <w:vAlign w:val="center"/>
          </w:tcPr>
          <w:p w14:paraId="6C824811">
            <w:pPr>
              <w:pStyle w:val="19"/>
              <w:spacing w:line="360" w:lineRule="auto"/>
              <w:ind w:left="134"/>
              <w:jc w:val="center"/>
              <w:rPr>
                <w:rFonts w:ascii="Times New Roman" w:hAnsi="Times New Roman" w:cs="Times New Roman"/>
                <w:sz w:val="24"/>
              </w:rPr>
            </w:pPr>
            <w:r>
              <w:rPr>
                <w:rFonts w:ascii="Times New Roman" w:hAnsi="Times New Roman" w:cs="Times New Roman"/>
                <w:sz w:val="24"/>
              </w:rPr>
              <w:t>行政职务</w:t>
            </w:r>
          </w:p>
        </w:tc>
        <w:tc>
          <w:tcPr>
            <w:tcW w:w="991" w:type="dxa"/>
            <w:noWrap w:val="0"/>
            <w:vAlign w:val="center"/>
          </w:tcPr>
          <w:p w14:paraId="32402A38">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无</w:t>
            </w:r>
          </w:p>
        </w:tc>
      </w:tr>
      <w:tr w14:paraId="5F9E9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7" w:hRule="atLeast"/>
        </w:trPr>
        <w:tc>
          <w:tcPr>
            <w:tcW w:w="960" w:type="dxa"/>
            <w:noWrap w:val="0"/>
            <w:vAlign w:val="top"/>
          </w:tcPr>
          <w:p w14:paraId="4C8A1981">
            <w:pPr>
              <w:pStyle w:val="19"/>
              <w:spacing w:line="360" w:lineRule="auto"/>
              <w:ind w:right="108"/>
              <w:jc w:val="center"/>
              <w:rPr>
                <w:rFonts w:ascii="Times New Roman" w:hAnsi="Times New Roman" w:cs="Times New Roman"/>
                <w:sz w:val="24"/>
              </w:rPr>
            </w:pPr>
            <w:r>
              <w:rPr>
                <w:rFonts w:ascii="Times New Roman" w:hAnsi="Times New Roman" w:cs="Times New Roman"/>
                <w:sz w:val="24"/>
              </w:rPr>
              <w:t>拟承担课程</w:t>
            </w:r>
          </w:p>
        </w:tc>
        <w:tc>
          <w:tcPr>
            <w:tcW w:w="3976" w:type="dxa"/>
            <w:gridSpan w:val="3"/>
            <w:noWrap w:val="0"/>
            <w:vAlign w:val="center"/>
          </w:tcPr>
          <w:p w14:paraId="78E46640">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智慧物流经济学</w:t>
            </w:r>
            <w:r>
              <w:rPr>
                <w:rFonts w:hint="eastAsia" w:ascii="Times New Roman" w:hAnsi="Times New Roman" w:cs="Times New Roman"/>
                <w:sz w:val="24"/>
                <w:lang w:val="en-US" w:eastAsia="zh-CN"/>
              </w:rPr>
              <w:t>、低空经济与公共治理</w:t>
            </w:r>
          </w:p>
        </w:tc>
        <w:tc>
          <w:tcPr>
            <w:tcW w:w="1675" w:type="dxa"/>
            <w:gridSpan w:val="2"/>
            <w:noWrap w:val="0"/>
            <w:vAlign w:val="center"/>
          </w:tcPr>
          <w:p w14:paraId="38E2D3E5">
            <w:pPr>
              <w:pStyle w:val="19"/>
              <w:spacing w:line="360" w:lineRule="auto"/>
              <w:ind w:left="137"/>
              <w:jc w:val="both"/>
              <w:rPr>
                <w:rFonts w:ascii="Times New Roman" w:hAnsi="Times New Roman" w:cs="Times New Roman"/>
                <w:sz w:val="24"/>
              </w:rPr>
            </w:pPr>
            <w:r>
              <w:rPr>
                <w:rFonts w:ascii="Times New Roman" w:hAnsi="Times New Roman" w:cs="Times New Roman"/>
                <w:sz w:val="24"/>
              </w:rPr>
              <w:t>现在所在单位</w:t>
            </w:r>
          </w:p>
        </w:tc>
        <w:tc>
          <w:tcPr>
            <w:tcW w:w="2958" w:type="dxa"/>
            <w:gridSpan w:val="4"/>
            <w:noWrap w:val="0"/>
            <w:vAlign w:val="center"/>
          </w:tcPr>
          <w:p w14:paraId="01DB2AE7">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新疆财经大学</w:t>
            </w:r>
          </w:p>
        </w:tc>
      </w:tr>
      <w:tr w14:paraId="62789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6" w:hRule="atLeast"/>
        </w:trPr>
        <w:tc>
          <w:tcPr>
            <w:tcW w:w="2398" w:type="dxa"/>
            <w:gridSpan w:val="2"/>
            <w:noWrap w:val="0"/>
            <w:vAlign w:val="center"/>
          </w:tcPr>
          <w:p w14:paraId="4ED7D069">
            <w:pPr>
              <w:pStyle w:val="19"/>
              <w:spacing w:line="360" w:lineRule="auto"/>
              <w:ind w:right="307"/>
              <w:jc w:val="center"/>
              <w:rPr>
                <w:rFonts w:ascii="Times New Roman" w:hAnsi="Times New Roman" w:cs="Times New Roman"/>
                <w:sz w:val="24"/>
              </w:rPr>
            </w:pPr>
            <w:r>
              <w:rPr>
                <w:rFonts w:ascii="Times New Roman" w:hAnsi="Times New Roman" w:cs="Times New Roman"/>
                <w:spacing w:val="-20"/>
                <w:sz w:val="24"/>
              </w:rPr>
              <w:t>最后学历毕业时间、</w:t>
            </w:r>
            <w:r>
              <w:rPr>
                <w:rFonts w:ascii="Times New Roman" w:hAnsi="Times New Roman" w:cs="Times New Roman"/>
                <w:spacing w:val="-17"/>
                <w:sz w:val="24"/>
              </w:rPr>
              <w:t>学校、专业</w:t>
            </w:r>
          </w:p>
        </w:tc>
        <w:tc>
          <w:tcPr>
            <w:tcW w:w="7171" w:type="dxa"/>
            <w:gridSpan w:val="8"/>
            <w:noWrap w:val="0"/>
            <w:vAlign w:val="center"/>
          </w:tcPr>
          <w:p w14:paraId="772B401F">
            <w:pPr>
              <w:pStyle w:val="19"/>
              <w:spacing w:line="360" w:lineRule="auto"/>
              <w:jc w:val="left"/>
              <w:rPr>
                <w:rFonts w:hint="eastAsia" w:ascii="Times New Roman"/>
                <w:sz w:val="24"/>
              </w:rPr>
            </w:pPr>
            <w:r>
              <w:rPr>
                <w:rFonts w:hint="eastAsia" w:ascii="Times New Roman"/>
                <w:sz w:val="24"/>
                <w:highlight w:val="none"/>
              </w:rPr>
              <w:t>2006.6毕业于西南财经大学金融学，获得博士学位</w:t>
            </w:r>
          </w:p>
        </w:tc>
      </w:tr>
      <w:tr w14:paraId="3A8795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2398" w:type="dxa"/>
            <w:gridSpan w:val="2"/>
            <w:noWrap w:val="0"/>
            <w:vAlign w:val="bottom"/>
          </w:tcPr>
          <w:p w14:paraId="204C4E84">
            <w:pPr>
              <w:pStyle w:val="19"/>
              <w:spacing w:line="360" w:lineRule="auto"/>
              <w:ind w:left="22"/>
              <w:jc w:val="center"/>
              <w:rPr>
                <w:rFonts w:ascii="Times New Roman" w:hAnsi="Times New Roman" w:cs="Times New Roman"/>
                <w:sz w:val="24"/>
              </w:rPr>
            </w:pPr>
            <w:r>
              <w:rPr>
                <w:rFonts w:ascii="Times New Roman" w:hAnsi="Times New Roman" w:cs="Times New Roman"/>
                <w:sz w:val="24"/>
              </w:rPr>
              <w:t>主要研究方向</w:t>
            </w:r>
          </w:p>
        </w:tc>
        <w:tc>
          <w:tcPr>
            <w:tcW w:w="7171" w:type="dxa"/>
            <w:gridSpan w:val="8"/>
            <w:noWrap w:val="0"/>
            <w:vAlign w:val="bottom"/>
          </w:tcPr>
          <w:p w14:paraId="4614E8B1">
            <w:pPr>
              <w:pStyle w:val="19"/>
              <w:spacing w:line="360" w:lineRule="auto"/>
              <w:jc w:val="center"/>
              <w:rPr>
                <w:rFonts w:ascii="Times New Roman"/>
                <w:sz w:val="24"/>
              </w:rPr>
            </w:pPr>
            <w:r>
              <w:rPr>
                <w:rFonts w:hint="eastAsia" w:ascii="Times New Roman"/>
                <w:sz w:val="24"/>
              </w:rPr>
              <w:t>公司金融；能源经济；区域经济</w:t>
            </w:r>
          </w:p>
        </w:tc>
      </w:tr>
      <w:tr w14:paraId="157F94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2398" w:type="dxa"/>
            <w:gridSpan w:val="2"/>
            <w:noWrap w:val="0"/>
            <w:vAlign w:val="top"/>
          </w:tcPr>
          <w:p w14:paraId="45F97985">
            <w:pPr>
              <w:pStyle w:val="19"/>
              <w:spacing w:line="360" w:lineRule="auto"/>
              <w:ind w:left="124" w:right="115"/>
              <w:jc w:val="both"/>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171" w:type="dxa"/>
            <w:gridSpan w:val="8"/>
            <w:noWrap w:val="0"/>
            <w:vAlign w:val="center"/>
          </w:tcPr>
          <w:p w14:paraId="12BE025D">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eastAsia="宋体"/>
                <w:sz w:val="24"/>
                <w:lang w:eastAsia="zh-CN"/>
              </w:rPr>
            </w:pPr>
            <w:r>
              <w:rPr>
                <w:rFonts w:hint="eastAsia" w:ascii="Times New Roman"/>
                <w:sz w:val="24"/>
              </w:rPr>
              <w:t>新疆财经大学优秀教师，课程思政教学名师，获自治区教学创新比赛二等奖，中国财经高校慕课联盟“同课异构”教学竞赛二等奖，主持校级三全育人项目2项，主持校级本科、研究生课程思政示范课各1门，获校级教学成果奖1项，教学竞赛奖3项。2025年获第四届全国高校教师教学创新大赛（新疆区赛）课程思政副高组二等奖</w:t>
            </w:r>
            <w:r>
              <w:rPr>
                <w:rFonts w:hint="eastAsia" w:ascii="Times New Roman"/>
                <w:sz w:val="24"/>
                <w:lang w:eastAsia="zh-CN"/>
              </w:rPr>
              <w:t>；公开发表学术论文近30篇；出版学术专著1部。</w:t>
            </w:r>
          </w:p>
        </w:tc>
      </w:tr>
      <w:tr w14:paraId="4707C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88" w:hRule="atLeast"/>
        </w:trPr>
        <w:tc>
          <w:tcPr>
            <w:tcW w:w="2398" w:type="dxa"/>
            <w:gridSpan w:val="2"/>
            <w:noWrap w:val="0"/>
            <w:vAlign w:val="center"/>
          </w:tcPr>
          <w:p w14:paraId="397B56E0">
            <w:pPr>
              <w:pStyle w:val="19"/>
              <w:spacing w:line="360" w:lineRule="auto"/>
              <w:ind w:left="22"/>
              <w:jc w:val="center"/>
              <w:rPr>
                <w:rFonts w:ascii="Times New Roman" w:hAnsi="Times New Roman" w:cs="Times New Roman"/>
                <w:sz w:val="24"/>
              </w:rPr>
            </w:pPr>
            <w:r>
              <w:rPr>
                <w:rFonts w:ascii="Times New Roman" w:hAnsi="Times New Roman" w:cs="Times New Roman"/>
                <w:sz w:val="24"/>
              </w:rPr>
              <w:t>从事科学研究及获奖情况</w:t>
            </w:r>
          </w:p>
        </w:tc>
        <w:tc>
          <w:tcPr>
            <w:tcW w:w="7171" w:type="dxa"/>
            <w:gridSpan w:val="8"/>
            <w:noWrap w:val="0"/>
            <w:vAlign w:val="center"/>
          </w:tcPr>
          <w:p w14:paraId="1A409A7E">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主持国家自然科学基金、国家社科基金重大项目子项目、国家社科基金项目各1项、自治区社科基金、中国博士后基金项目各1项、厅局级项目7项；参与国家级、省部级项目十余项；主持参与横向科研合作项目多项，开展经济、金融等对外专题培训活动多次；公开发表学术论文近30篇；出版学术专著1部；获自治区哲学社会科学奖三等奖，自治区优秀博士后。</w:t>
            </w:r>
          </w:p>
          <w:p w14:paraId="0F59012C">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lang w:eastAsia="zh-CN"/>
              </w:rPr>
            </w:pPr>
            <w:r>
              <w:rPr>
                <w:rFonts w:hint="eastAsia" w:ascii="Times New Roman" w:hAnsi="Times New Roman" w:cs="Times New Roman"/>
                <w:sz w:val="24"/>
                <w:lang w:val="en-US" w:eastAsia="zh-CN"/>
              </w:rPr>
              <w:t>1、</w:t>
            </w:r>
            <w:r>
              <w:rPr>
                <w:rFonts w:hint="eastAsia" w:ascii="Times New Roman" w:hAnsi="Times New Roman" w:cs="Times New Roman"/>
                <w:sz w:val="24"/>
              </w:rPr>
              <w:t>2016</w:t>
            </w:r>
            <w:r>
              <w:rPr>
                <w:rFonts w:hint="eastAsia" w:ascii="Times New Roman" w:hAnsi="Times New Roman" w:cs="Times New Roman"/>
                <w:sz w:val="24"/>
                <w:lang w:val="en-US" w:eastAsia="zh-CN"/>
              </w:rPr>
              <w:t>年获得</w:t>
            </w:r>
            <w:r>
              <w:rPr>
                <w:rFonts w:hint="eastAsia" w:ascii="Times New Roman" w:hAnsi="Times New Roman" w:cs="Times New Roman"/>
                <w:sz w:val="24"/>
              </w:rPr>
              <w:t>新疆维吾尔自治区第十一届哲学社会科学奖</w:t>
            </w:r>
            <w:r>
              <w:rPr>
                <w:rFonts w:hint="eastAsia" w:ascii="Times New Roman" w:hAnsi="Times New Roman" w:cs="Times New Roman"/>
                <w:sz w:val="24"/>
                <w:lang w:eastAsia="zh-CN"/>
              </w:rPr>
              <w:t>《人民币跨境流通对境内货币供应量的影响——基于对香港离岸人民币市场的分析》；</w:t>
            </w:r>
          </w:p>
          <w:p w14:paraId="5968381B">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2、2025年获得国家社科基金项目-西部项目《绿色金融助力新疆新能源消纳能力提升路径研究》；</w:t>
            </w:r>
          </w:p>
          <w:p w14:paraId="53C232E3">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3、2021年获得自治区社科基金项目-一般项目《新疆绿色技术创新的金融支持体系研究》；</w:t>
            </w:r>
          </w:p>
          <w:p w14:paraId="31EDD5F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4、2016年获得国家自然科学基金-地区科学基金项目《基于潜变量模型的中国与哈萨克斯坦金融安全评价与合作研究》；</w:t>
            </w:r>
          </w:p>
          <w:p w14:paraId="29CA4CCC">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5、2019年获得自治区优秀博士后资助经费；</w:t>
            </w:r>
          </w:p>
          <w:p w14:paraId="260D08AA">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6、2014年获得教育厅项目-人文社科基地招标项目《新疆综合保税区发展离岸金融业务问题研究》；</w:t>
            </w:r>
          </w:p>
          <w:p w14:paraId="4A22179F">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ascii="Times New Roman" w:hAnsi="Times New Roman" w:cs="Times New Roman"/>
                <w:sz w:val="24"/>
              </w:rPr>
            </w:pPr>
            <w:r>
              <w:rPr>
                <w:rFonts w:hint="eastAsia" w:ascii="Times New Roman" w:hAnsi="Times New Roman" w:cs="Times New Roman"/>
                <w:sz w:val="24"/>
                <w:lang w:val="en-US" w:eastAsia="zh-CN"/>
              </w:rPr>
              <w:t>7、2018年、2016年分别获得</w:t>
            </w:r>
            <w:r>
              <w:rPr>
                <w:rFonts w:hint="eastAsia" w:ascii="Times New Roman" w:hAnsi="Times New Roman" w:cs="Times New Roman"/>
                <w:sz w:val="24"/>
              </w:rPr>
              <w:t>厅局级项目</w:t>
            </w:r>
            <w:r>
              <w:rPr>
                <w:rFonts w:hint="eastAsia" w:ascii="Times New Roman" w:hAnsi="Times New Roman" w:cs="Times New Roman"/>
                <w:sz w:val="24"/>
                <w:lang w:eastAsia="zh-CN"/>
              </w:rPr>
              <w:t>《基于KMV模型对我国上市公司信用风险度量的研究》《丝绸之路经济带核心区离岸金融中心建设问题研究》；</w:t>
            </w:r>
          </w:p>
        </w:tc>
      </w:tr>
      <w:tr w14:paraId="622CEE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trPr>
        <w:tc>
          <w:tcPr>
            <w:tcW w:w="2398" w:type="dxa"/>
            <w:gridSpan w:val="2"/>
            <w:noWrap w:val="0"/>
            <w:vAlign w:val="center"/>
          </w:tcPr>
          <w:p w14:paraId="29B5A2BE">
            <w:pPr>
              <w:pStyle w:val="19"/>
              <w:spacing w:line="360" w:lineRule="auto"/>
              <w:ind w:left="22" w:right="355" w:hanging="22"/>
              <w:jc w:val="center"/>
              <w:rPr>
                <w:rFonts w:ascii="Times New Roman" w:hAnsi="Times New Roman" w:cs="Times New Roman"/>
                <w:sz w:val="24"/>
              </w:rPr>
            </w:pPr>
            <w:r>
              <w:rPr>
                <w:rFonts w:ascii="Times New Roman" w:hAnsi="Times New Roman" w:cs="Times New Roman"/>
                <w:sz w:val="24"/>
              </w:rPr>
              <w:t>近三年获得教学研究经费（万元）</w:t>
            </w:r>
          </w:p>
        </w:tc>
        <w:tc>
          <w:tcPr>
            <w:tcW w:w="3582" w:type="dxa"/>
            <w:gridSpan w:val="3"/>
            <w:noWrap w:val="0"/>
            <w:vAlign w:val="center"/>
          </w:tcPr>
          <w:p w14:paraId="77AAE2A9">
            <w:pPr>
              <w:pStyle w:val="19"/>
              <w:spacing w:line="360" w:lineRule="auto"/>
              <w:jc w:val="center"/>
              <w:rPr>
                <w:rFonts w:ascii="Times New Roman" w:hAnsi="Times New Roman" w:cs="Times New Roman"/>
                <w:sz w:val="24"/>
              </w:rPr>
            </w:pPr>
          </w:p>
        </w:tc>
        <w:tc>
          <w:tcPr>
            <w:tcW w:w="2551" w:type="dxa"/>
            <w:gridSpan w:val="3"/>
            <w:noWrap w:val="0"/>
            <w:vAlign w:val="center"/>
          </w:tcPr>
          <w:p w14:paraId="1D8252E5">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近三年获得科学研究经费（万元）</w:t>
            </w:r>
          </w:p>
        </w:tc>
        <w:tc>
          <w:tcPr>
            <w:tcW w:w="1038" w:type="dxa"/>
            <w:gridSpan w:val="2"/>
            <w:noWrap w:val="0"/>
            <w:vAlign w:val="center"/>
          </w:tcPr>
          <w:p w14:paraId="3F5930C8">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34</w:t>
            </w:r>
          </w:p>
        </w:tc>
      </w:tr>
      <w:tr w14:paraId="3EDE1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6" w:hRule="atLeast"/>
        </w:trPr>
        <w:tc>
          <w:tcPr>
            <w:tcW w:w="2398" w:type="dxa"/>
            <w:gridSpan w:val="2"/>
            <w:noWrap w:val="0"/>
            <w:vAlign w:val="center"/>
          </w:tcPr>
          <w:p w14:paraId="4B43BCCD">
            <w:pPr>
              <w:pStyle w:val="19"/>
              <w:spacing w:line="360" w:lineRule="auto"/>
              <w:ind w:left="22" w:right="235"/>
              <w:jc w:val="center"/>
              <w:rPr>
                <w:rFonts w:ascii="Times New Roman" w:hAnsi="Times New Roman" w:cs="Times New Roman"/>
                <w:sz w:val="24"/>
              </w:rPr>
            </w:pPr>
            <w:r>
              <w:rPr>
                <w:rFonts w:ascii="Times New Roman" w:hAnsi="Times New Roman" w:cs="Times New Roman"/>
                <w:sz w:val="24"/>
              </w:rPr>
              <w:t>近三年给本科生授课课程及学时数</w:t>
            </w:r>
          </w:p>
        </w:tc>
        <w:tc>
          <w:tcPr>
            <w:tcW w:w="3582" w:type="dxa"/>
            <w:gridSpan w:val="3"/>
            <w:noWrap w:val="0"/>
            <w:vAlign w:val="center"/>
          </w:tcPr>
          <w:p w14:paraId="2CE961B5">
            <w:pPr>
              <w:pStyle w:val="19"/>
              <w:spacing w:line="360" w:lineRule="auto"/>
              <w:ind w:left="22" w:right="235"/>
              <w:jc w:val="center"/>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 xml:space="preserve">  </w:t>
            </w:r>
            <w:r>
              <w:rPr>
                <w:rFonts w:hint="eastAsia" w:ascii="Times New Roman" w:hAnsi="Times New Roman" w:cs="Times New Roman"/>
                <w:sz w:val="24"/>
              </w:rPr>
              <w:t>宏观经济学</w:t>
            </w:r>
            <w:r>
              <w:rPr>
                <w:rFonts w:hint="eastAsia" w:ascii="Times New Roman" w:hAnsi="Times New Roman" w:cs="Times New Roman"/>
                <w:sz w:val="24"/>
                <w:lang w:val="en-US" w:eastAsia="zh-CN"/>
              </w:rPr>
              <w:t>162</w:t>
            </w:r>
            <w:r>
              <w:rPr>
                <w:rFonts w:hint="eastAsia" w:ascii="Times New Roman" w:hAnsi="Times New Roman" w:cs="Times New Roman"/>
                <w:sz w:val="24"/>
              </w:rPr>
              <w:t>学时</w:t>
            </w:r>
          </w:p>
          <w:p w14:paraId="60C6D01E">
            <w:pPr>
              <w:pStyle w:val="19"/>
              <w:spacing w:line="360" w:lineRule="auto"/>
              <w:jc w:val="center"/>
              <w:rPr>
                <w:rFonts w:hint="default" w:ascii="Times New Roman" w:hAnsi="Times New Roman" w:cs="Times New Roman"/>
                <w:b w:val="0"/>
                <w:bCs w:val="0"/>
                <w:sz w:val="24"/>
                <w:lang w:val="en-US" w:eastAsia="zh-CN"/>
              </w:rPr>
            </w:pPr>
            <w:r>
              <w:rPr>
                <w:rFonts w:hint="default" w:ascii="Times New Roman" w:hAnsi="Times New Roman" w:cs="Times New Roman"/>
                <w:b w:val="0"/>
                <w:bCs w:val="0"/>
                <w:sz w:val="24"/>
                <w:lang w:val="en-US" w:eastAsia="zh-CN"/>
              </w:rPr>
              <w:t>发展经济</w:t>
            </w:r>
            <w:r>
              <w:rPr>
                <w:rFonts w:hint="eastAsia" w:ascii="Times New Roman" w:hAnsi="Times New Roman" w:cs="Times New Roman"/>
                <w:b w:val="0"/>
                <w:bCs w:val="0"/>
                <w:sz w:val="24"/>
                <w:lang w:val="en-US" w:eastAsia="zh-CN"/>
              </w:rPr>
              <w:t>学164学时</w:t>
            </w:r>
          </w:p>
          <w:p w14:paraId="0CA07608">
            <w:pPr>
              <w:pStyle w:val="19"/>
              <w:spacing w:line="360" w:lineRule="auto"/>
              <w:jc w:val="center"/>
              <w:rPr>
                <w:rFonts w:hint="default"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经济学54学时</w:t>
            </w:r>
          </w:p>
          <w:p w14:paraId="59419425">
            <w:pPr>
              <w:pStyle w:val="19"/>
              <w:spacing w:line="360" w:lineRule="auto"/>
              <w:jc w:val="center"/>
              <w:rPr>
                <w:rFonts w:hint="eastAsia"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金融学216学时</w:t>
            </w:r>
          </w:p>
          <w:p w14:paraId="32CBB3A3">
            <w:pPr>
              <w:pStyle w:val="19"/>
              <w:spacing w:line="360" w:lineRule="auto"/>
              <w:jc w:val="center"/>
              <w:rPr>
                <w:rFonts w:hint="default" w:ascii="Times New Roman" w:hAnsi="Times New Roman" w:cs="Times New Roman"/>
                <w:b w:val="0"/>
                <w:bCs w:val="0"/>
                <w:sz w:val="24"/>
                <w:lang w:val="en-US" w:eastAsia="zh-CN"/>
              </w:rPr>
            </w:pPr>
            <w:r>
              <w:rPr>
                <w:rFonts w:hint="eastAsia" w:ascii="Times New Roman" w:hAnsi="Times New Roman" w:cs="Times New Roman"/>
                <w:b w:val="0"/>
                <w:bCs w:val="0"/>
                <w:sz w:val="24"/>
                <w:lang w:val="en-US" w:eastAsia="zh-CN"/>
              </w:rPr>
              <w:t>国际金融96学时</w:t>
            </w:r>
          </w:p>
        </w:tc>
        <w:tc>
          <w:tcPr>
            <w:tcW w:w="2551" w:type="dxa"/>
            <w:gridSpan w:val="3"/>
            <w:noWrap w:val="0"/>
            <w:vAlign w:val="center"/>
          </w:tcPr>
          <w:p w14:paraId="72EFD666">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近三年指导本科毕业设计（人次）</w:t>
            </w:r>
          </w:p>
        </w:tc>
        <w:tc>
          <w:tcPr>
            <w:tcW w:w="1038" w:type="dxa"/>
            <w:gridSpan w:val="2"/>
            <w:noWrap w:val="0"/>
            <w:vAlign w:val="center"/>
          </w:tcPr>
          <w:p w14:paraId="35FC1BA7">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17</w:t>
            </w:r>
          </w:p>
        </w:tc>
      </w:tr>
    </w:tbl>
    <w:p w14:paraId="1B224505">
      <w:pPr>
        <w:ind w:left="458"/>
        <w:rPr>
          <w:rFonts w:hint="eastAsia" w:ascii="Times New Roman" w:hAnsi="Times New Roman" w:cs="Times New Roman"/>
          <w:color w:val="FF0000"/>
          <w:sz w:val="24"/>
        </w:rPr>
      </w:pPr>
    </w:p>
    <w:p w14:paraId="2753C18D">
      <w:pPr>
        <w:jc w:val="center"/>
        <w:rPr>
          <w:rFonts w:hint="eastAsia" w:ascii="黑体" w:eastAsia="黑体"/>
          <w:sz w:val="36"/>
        </w:rPr>
      </w:pPr>
    </w:p>
    <w:p w14:paraId="001AC697">
      <w:pPr>
        <w:jc w:val="center"/>
        <w:rPr>
          <w:rFonts w:hint="eastAsia" w:ascii="黑体" w:eastAsia="黑体"/>
          <w:sz w:val="36"/>
        </w:rPr>
      </w:pPr>
    </w:p>
    <w:p w14:paraId="1E4143C2">
      <w:pPr>
        <w:jc w:val="center"/>
        <w:rPr>
          <w:rFonts w:hint="eastAsia" w:ascii="黑体" w:eastAsia="黑体"/>
          <w:sz w:val="36"/>
        </w:rPr>
      </w:pPr>
    </w:p>
    <w:p w14:paraId="20ECE5D8">
      <w:pPr>
        <w:ind w:left="458"/>
        <w:rPr>
          <w:rFonts w:ascii="Times New Roman" w:hAnsi="Times New Roman" w:cs="Times New Roman"/>
          <w:color w:val="FF0000"/>
          <w:sz w:val="24"/>
        </w:rPr>
      </w:pPr>
    </w:p>
    <w:p w14:paraId="5ED224B7">
      <w:pPr>
        <w:ind w:left="458"/>
        <w:rPr>
          <w:rFonts w:ascii="Times New Roman" w:hAnsi="Times New Roman" w:cs="Times New Roman"/>
          <w:color w:val="FF0000"/>
          <w:sz w:val="24"/>
        </w:rPr>
      </w:pPr>
    </w:p>
    <w:p w14:paraId="27492DBC">
      <w:pPr>
        <w:ind w:left="458"/>
        <w:rPr>
          <w:rFonts w:ascii="Times New Roman" w:hAnsi="Times New Roman" w:cs="Times New Roman"/>
          <w:color w:val="FF0000"/>
          <w:sz w:val="24"/>
        </w:rPr>
      </w:pPr>
    </w:p>
    <w:p w14:paraId="0F640DF5">
      <w:pPr>
        <w:pStyle w:val="5"/>
        <w:rPr>
          <w:rFonts w:ascii="Times New Roman" w:hAnsi="Times New Roman" w:cs="Times New Roman"/>
          <w:color w:val="FF0000"/>
          <w:sz w:val="24"/>
        </w:rPr>
      </w:pPr>
    </w:p>
    <w:p w14:paraId="607E0362">
      <w:pPr>
        <w:rPr>
          <w:rFonts w:ascii="Times New Roman" w:hAnsi="Times New Roman" w:cs="Times New Roman"/>
          <w:color w:val="FF0000"/>
          <w:sz w:val="24"/>
        </w:rPr>
      </w:pPr>
    </w:p>
    <w:p w14:paraId="5EB91F13">
      <w:pPr>
        <w:pStyle w:val="5"/>
        <w:rPr>
          <w:rFonts w:ascii="Times New Roman" w:hAnsi="Times New Roman" w:cs="Times New Roman"/>
          <w:color w:val="FF0000"/>
          <w:sz w:val="24"/>
        </w:rPr>
      </w:pPr>
    </w:p>
    <w:p w14:paraId="6D7D5645">
      <w:pPr>
        <w:rPr>
          <w:rFonts w:ascii="Times New Roman" w:hAnsi="Times New Roman" w:cs="Times New Roman"/>
          <w:color w:val="FF0000"/>
          <w:sz w:val="24"/>
        </w:rPr>
      </w:pPr>
    </w:p>
    <w:p w14:paraId="178DC054">
      <w:pPr>
        <w:pStyle w:val="5"/>
        <w:rPr>
          <w:rFonts w:ascii="Times New Roman" w:hAnsi="Times New Roman" w:cs="Times New Roman"/>
          <w:color w:val="FF0000"/>
          <w:sz w:val="24"/>
        </w:rPr>
      </w:pPr>
    </w:p>
    <w:p w14:paraId="6AEAC4AB">
      <w:pPr>
        <w:rPr>
          <w:rFonts w:ascii="Times New Roman" w:hAnsi="Times New Roman" w:cs="Times New Roman"/>
          <w:color w:val="FF0000"/>
          <w:sz w:val="24"/>
        </w:rPr>
      </w:pPr>
    </w:p>
    <w:p w14:paraId="150A8174">
      <w:pPr>
        <w:pStyle w:val="5"/>
        <w:rPr>
          <w:rFonts w:ascii="Times New Roman" w:hAnsi="Times New Roman" w:cs="Times New Roman"/>
          <w:color w:val="FF0000"/>
          <w:sz w:val="24"/>
        </w:rPr>
      </w:pPr>
    </w:p>
    <w:p w14:paraId="0A9039C6">
      <w:pPr>
        <w:rPr>
          <w:rFonts w:ascii="Times New Roman" w:hAnsi="Times New Roman" w:cs="Times New Roman"/>
          <w:color w:val="FF0000"/>
          <w:sz w:val="24"/>
        </w:rPr>
      </w:pPr>
    </w:p>
    <w:p w14:paraId="4D65D851">
      <w:pPr>
        <w:pStyle w:val="5"/>
      </w:pPr>
    </w:p>
    <w:p w14:paraId="377544AD">
      <w:pPr>
        <w:ind w:left="458"/>
        <w:rPr>
          <w:rFonts w:ascii="Times New Roman" w:hAnsi="Times New Roman" w:cs="Times New Roman"/>
          <w:color w:val="FF0000"/>
          <w:sz w:val="24"/>
        </w:rPr>
      </w:pPr>
    </w:p>
    <w:p w14:paraId="025E5162">
      <w:pPr>
        <w:pStyle w:val="5"/>
      </w:pPr>
    </w:p>
    <w:p w14:paraId="6C6C4E56">
      <w:pPr>
        <w:ind w:left="458"/>
        <w:rPr>
          <w:rFonts w:ascii="Times New Roman" w:hAnsi="Times New Roman" w:cs="Times New Roman"/>
          <w:color w:val="FF0000"/>
          <w:sz w:val="24"/>
        </w:rPr>
      </w:pPr>
    </w:p>
    <w:p w14:paraId="7DEC1997">
      <w:pPr>
        <w:pStyle w:val="5"/>
        <w:rPr>
          <w:rFonts w:ascii="Times New Roman" w:hAnsi="Times New Roman" w:cs="Times New Roman"/>
          <w:color w:val="FF0000"/>
          <w:sz w:val="24"/>
        </w:rPr>
      </w:pPr>
    </w:p>
    <w:p w14:paraId="71118093"/>
    <w:p w14:paraId="46355834">
      <w:pPr>
        <w:pStyle w:val="2"/>
        <w:ind w:left="0" w:firstLine="0"/>
        <w:rPr>
          <w:rFonts w:ascii="Times New Roman" w:hAnsi="Times New Roman" w:cs="Times New Roman"/>
          <w:lang w:val="en-US"/>
        </w:rPr>
      </w:pPr>
      <w:r>
        <w:rPr>
          <w:rFonts w:ascii="Times New Roman" w:hAnsi="Times New Roman" w:cs="Times New Roman"/>
        </w:rPr>
        <w:t>专业主要带头人简介</w:t>
      </w:r>
      <w:r>
        <w:rPr>
          <w:rFonts w:hint="eastAsia" w:ascii="Times New Roman" w:hAnsi="Times New Roman" w:cs="Times New Roman"/>
        </w:rPr>
        <w:t>（</w:t>
      </w:r>
      <w:r>
        <w:rPr>
          <w:rFonts w:hint="eastAsia" w:ascii="Times New Roman" w:hAnsi="Times New Roman" w:cs="Times New Roman"/>
          <w:lang w:val="en-US" w:eastAsia="zh-CN"/>
        </w:rPr>
        <w:t>4</w:t>
      </w:r>
      <w:r>
        <w:rPr>
          <w:rFonts w:hint="eastAsia" w:ascii="Times New Roman" w:hAnsi="Times New Roman" w:cs="Times New Roman"/>
          <w:lang w:val="en-US"/>
        </w:rPr>
        <w:t>）</w:t>
      </w: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1245"/>
        <w:gridCol w:w="1310"/>
        <w:gridCol w:w="1027"/>
        <w:gridCol w:w="631"/>
        <w:gridCol w:w="884"/>
        <w:gridCol w:w="1036"/>
        <w:gridCol w:w="47"/>
        <w:gridCol w:w="991"/>
      </w:tblGrid>
      <w:tr w14:paraId="516EB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6" w:hRule="atLeast"/>
        </w:trPr>
        <w:tc>
          <w:tcPr>
            <w:tcW w:w="960" w:type="dxa"/>
            <w:noWrap w:val="0"/>
            <w:vAlign w:val="center"/>
          </w:tcPr>
          <w:p w14:paraId="4FB129CE">
            <w:pPr>
              <w:pStyle w:val="19"/>
              <w:spacing w:line="360" w:lineRule="auto"/>
              <w:ind w:left="22"/>
              <w:jc w:val="center"/>
              <w:rPr>
                <w:rFonts w:ascii="Times New Roman" w:hAnsi="Times New Roman" w:cs="Times New Roman"/>
                <w:sz w:val="24"/>
              </w:rPr>
            </w:pPr>
            <w:r>
              <w:rPr>
                <w:rFonts w:ascii="Times New Roman" w:hAnsi="Times New Roman" w:cs="Times New Roman"/>
                <w:sz w:val="24"/>
              </w:rPr>
              <w:t>姓名</w:t>
            </w:r>
          </w:p>
        </w:tc>
        <w:tc>
          <w:tcPr>
            <w:tcW w:w="1438" w:type="dxa"/>
            <w:noWrap w:val="0"/>
            <w:vAlign w:val="center"/>
          </w:tcPr>
          <w:p w14:paraId="5F50AC6A">
            <w:pPr>
              <w:pStyle w:val="19"/>
              <w:spacing w:line="360" w:lineRule="auto"/>
              <w:jc w:val="center"/>
              <w:rPr>
                <w:rFonts w:hint="eastAsia" w:ascii="Times New Roman" w:hAnsi="Times New Roman" w:eastAsia="宋体" w:cs="Times New Roman"/>
                <w:sz w:val="24"/>
                <w:lang w:eastAsia="zh-CN"/>
              </w:rPr>
            </w:pPr>
            <w:r>
              <w:rPr>
                <w:rFonts w:hint="eastAsia" w:ascii="Times New Roman" w:hAnsi="Times New Roman" w:cs="Times New Roman"/>
                <w:sz w:val="24"/>
                <w:lang w:eastAsia="zh-CN"/>
              </w:rPr>
              <w:t>石天戈</w:t>
            </w:r>
          </w:p>
        </w:tc>
        <w:tc>
          <w:tcPr>
            <w:tcW w:w="1245" w:type="dxa"/>
            <w:noWrap w:val="0"/>
            <w:vAlign w:val="center"/>
          </w:tcPr>
          <w:p w14:paraId="18CFF629">
            <w:pPr>
              <w:pStyle w:val="19"/>
              <w:spacing w:line="360" w:lineRule="auto"/>
              <w:ind w:left="-2" w:leftChars="-1" w:firstLine="2"/>
              <w:jc w:val="center"/>
              <w:rPr>
                <w:rFonts w:ascii="Times New Roman" w:hAnsi="Times New Roman" w:cs="Times New Roman"/>
                <w:sz w:val="24"/>
              </w:rPr>
            </w:pPr>
            <w:r>
              <w:rPr>
                <w:rFonts w:ascii="Times New Roman" w:hAnsi="Times New Roman" w:cs="Times New Roman"/>
                <w:sz w:val="24"/>
              </w:rPr>
              <w:t>性别</w:t>
            </w:r>
          </w:p>
        </w:tc>
        <w:tc>
          <w:tcPr>
            <w:tcW w:w="1310" w:type="dxa"/>
            <w:noWrap w:val="0"/>
            <w:vAlign w:val="center"/>
          </w:tcPr>
          <w:p w14:paraId="67FD0DF4">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男</w:t>
            </w:r>
          </w:p>
        </w:tc>
        <w:tc>
          <w:tcPr>
            <w:tcW w:w="1658" w:type="dxa"/>
            <w:gridSpan w:val="2"/>
            <w:noWrap w:val="0"/>
            <w:vAlign w:val="center"/>
          </w:tcPr>
          <w:p w14:paraId="22217D4B">
            <w:pPr>
              <w:pStyle w:val="19"/>
              <w:spacing w:line="360" w:lineRule="auto"/>
              <w:jc w:val="center"/>
              <w:rPr>
                <w:rFonts w:ascii="Times New Roman" w:hAnsi="Times New Roman" w:cs="Times New Roman"/>
                <w:sz w:val="24"/>
              </w:rPr>
            </w:pPr>
            <w:r>
              <w:rPr>
                <w:rFonts w:ascii="Times New Roman" w:hAnsi="Times New Roman" w:cs="Times New Roman"/>
                <w:sz w:val="24"/>
              </w:rPr>
              <w:t>专业技术职务</w:t>
            </w:r>
          </w:p>
        </w:tc>
        <w:tc>
          <w:tcPr>
            <w:tcW w:w="884" w:type="dxa"/>
            <w:noWrap w:val="0"/>
            <w:vAlign w:val="center"/>
          </w:tcPr>
          <w:p w14:paraId="02D800F2">
            <w:pPr>
              <w:pStyle w:val="19"/>
              <w:spacing w:line="360" w:lineRule="auto"/>
              <w:jc w:val="center"/>
              <w:rPr>
                <w:rFonts w:ascii="Times New Roman" w:hAnsi="Times New Roman" w:cs="Times New Roman"/>
                <w:sz w:val="24"/>
              </w:rPr>
            </w:pPr>
            <w:r>
              <w:rPr>
                <w:rFonts w:ascii="Times New Roman" w:hAnsi="Times New Roman" w:cs="Times New Roman"/>
                <w:sz w:val="24"/>
                <w:highlight w:val="none"/>
              </w:rPr>
              <w:t>教授</w:t>
            </w:r>
          </w:p>
        </w:tc>
        <w:tc>
          <w:tcPr>
            <w:tcW w:w="1083" w:type="dxa"/>
            <w:gridSpan w:val="2"/>
            <w:noWrap w:val="0"/>
            <w:vAlign w:val="center"/>
          </w:tcPr>
          <w:p w14:paraId="139807C3">
            <w:pPr>
              <w:pStyle w:val="19"/>
              <w:spacing w:line="360" w:lineRule="auto"/>
              <w:jc w:val="center"/>
              <w:rPr>
                <w:rFonts w:ascii="Times New Roman" w:hAnsi="Times New Roman" w:cs="Times New Roman"/>
                <w:sz w:val="24"/>
              </w:rPr>
            </w:pPr>
            <w:r>
              <w:rPr>
                <w:rFonts w:ascii="Times New Roman" w:hAnsi="Times New Roman" w:cs="Times New Roman"/>
                <w:sz w:val="24"/>
              </w:rPr>
              <w:t>行政职务</w:t>
            </w:r>
          </w:p>
        </w:tc>
        <w:tc>
          <w:tcPr>
            <w:tcW w:w="991" w:type="dxa"/>
            <w:noWrap w:val="0"/>
            <w:vAlign w:val="center"/>
          </w:tcPr>
          <w:p w14:paraId="0C288AC7">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副院长</w:t>
            </w:r>
          </w:p>
        </w:tc>
      </w:tr>
      <w:tr w14:paraId="532054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960" w:type="dxa"/>
            <w:noWrap w:val="0"/>
            <w:vAlign w:val="top"/>
          </w:tcPr>
          <w:p w14:paraId="2EFB92FC">
            <w:pPr>
              <w:pStyle w:val="19"/>
              <w:spacing w:line="360" w:lineRule="auto"/>
              <w:ind w:right="108"/>
              <w:jc w:val="center"/>
              <w:rPr>
                <w:rFonts w:ascii="Times New Roman" w:hAnsi="Times New Roman" w:cs="Times New Roman"/>
                <w:sz w:val="24"/>
              </w:rPr>
            </w:pPr>
            <w:r>
              <w:rPr>
                <w:rFonts w:ascii="Times New Roman" w:hAnsi="Times New Roman" w:cs="Times New Roman"/>
                <w:sz w:val="24"/>
              </w:rPr>
              <w:t>拟承担课程</w:t>
            </w:r>
          </w:p>
        </w:tc>
        <w:tc>
          <w:tcPr>
            <w:tcW w:w="3993" w:type="dxa"/>
            <w:gridSpan w:val="3"/>
            <w:noWrap w:val="0"/>
            <w:vAlign w:val="center"/>
          </w:tcPr>
          <w:p w14:paraId="03029674">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rPr>
              <w:t>低空产业链与场景应用</w:t>
            </w:r>
            <w:r>
              <w:rPr>
                <w:rFonts w:hint="eastAsia" w:ascii="Times New Roman" w:hAnsi="Times New Roman" w:cs="Times New Roman"/>
                <w:sz w:val="24"/>
                <w:lang w:val="en-US" w:eastAsia="zh-CN"/>
              </w:rPr>
              <w:t>，低空产业经济</w:t>
            </w:r>
          </w:p>
        </w:tc>
        <w:tc>
          <w:tcPr>
            <w:tcW w:w="1658" w:type="dxa"/>
            <w:gridSpan w:val="2"/>
            <w:noWrap w:val="0"/>
            <w:vAlign w:val="center"/>
          </w:tcPr>
          <w:p w14:paraId="0ECBFDE6">
            <w:pPr>
              <w:pStyle w:val="19"/>
              <w:spacing w:line="360" w:lineRule="auto"/>
              <w:jc w:val="center"/>
              <w:rPr>
                <w:rFonts w:ascii="Times New Roman" w:hAnsi="Times New Roman" w:cs="Times New Roman"/>
                <w:sz w:val="24"/>
              </w:rPr>
            </w:pPr>
            <w:r>
              <w:rPr>
                <w:rFonts w:ascii="Times New Roman" w:hAnsi="Times New Roman" w:cs="Times New Roman"/>
                <w:sz w:val="24"/>
              </w:rPr>
              <w:t>现在所在单位</w:t>
            </w:r>
          </w:p>
        </w:tc>
        <w:tc>
          <w:tcPr>
            <w:tcW w:w="2958" w:type="dxa"/>
            <w:gridSpan w:val="4"/>
            <w:noWrap w:val="0"/>
            <w:vAlign w:val="center"/>
          </w:tcPr>
          <w:p w14:paraId="7B11713C">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新疆财经大学</w:t>
            </w:r>
          </w:p>
        </w:tc>
      </w:tr>
      <w:tr w14:paraId="25B706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2398" w:type="dxa"/>
            <w:gridSpan w:val="2"/>
            <w:noWrap w:val="0"/>
            <w:vAlign w:val="center"/>
          </w:tcPr>
          <w:p w14:paraId="1F9D6BBC">
            <w:pPr>
              <w:pStyle w:val="19"/>
              <w:spacing w:line="360" w:lineRule="auto"/>
              <w:ind w:right="307"/>
              <w:jc w:val="center"/>
              <w:rPr>
                <w:rFonts w:ascii="Times New Roman" w:hAnsi="Times New Roman" w:cs="Times New Roman"/>
                <w:sz w:val="24"/>
              </w:rPr>
            </w:pPr>
            <w:r>
              <w:rPr>
                <w:rFonts w:ascii="Times New Roman" w:hAnsi="Times New Roman" w:cs="Times New Roman"/>
                <w:spacing w:val="-20"/>
                <w:sz w:val="24"/>
              </w:rPr>
              <w:t>最后学历毕业时间、</w:t>
            </w:r>
            <w:r>
              <w:rPr>
                <w:rFonts w:ascii="Times New Roman" w:hAnsi="Times New Roman" w:cs="Times New Roman"/>
                <w:spacing w:val="-17"/>
                <w:sz w:val="24"/>
              </w:rPr>
              <w:t>学校、专业</w:t>
            </w:r>
          </w:p>
        </w:tc>
        <w:tc>
          <w:tcPr>
            <w:tcW w:w="7171" w:type="dxa"/>
            <w:gridSpan w:val="8"/>
            <w:noWrap w:val="0"/>
            <w:vAlign w:val="center"/>
          </w:tcPr>
          <w:p w14:paraId="505A03DB">
            <w:pPr>
              <w:pStyle w:val="19"/>
              <w:spacing w:line="360" w:lineRule="auto"/>
              <w:jc w:val="left"/>
              <w:rPr>
                <w:rFonts w:hint="eastAsia" w:ascii="Times New Roman"/>
                <w:sz w:val="24"/>
              </w:rPr>
            </w:pPr>
            <w:r>
              <w:rPr>
                <w:rFonts w:hint="eastAsia" w:ascii="Times New Roman"/>
                <w:sz w:val="24"/>
              </w:rPr>
              <w:t>20</w:t>
            </w:r>
            <w:r>
              <w:rPr>
                <w:rFonts w:hint="eastAsia" w:ascii="Times New Roman"/>
                <w:sz w:val="24"/>
                <w:lang w:val="en-US" w:eastAsia="zh-CN"/>
              </w:rPr>
              <w:t>15</w:t>
            </w:r>
            <w:r>
              <w:rPr>
                <w:rFonts w:hint="eastAsia" w:ascii="Times New Roman"/>
                <w:sz w:val="24"/>
              </w:rPr>
              <w:t>.</w:t>
            </w:r>
            <w:r>
              <w:rPr>
                <w:rFonts w:hint="eastAsia" w:ascii="Times New Roman"/>
                <w:sz w:val="24"/>
                <w:lang w:val="en-US" w:eastAsia="zh-CN"/>
              </w:rPr>
              <w:t>0</w:t>
            </w:r>
            <w:r>
              <w:rPr>
                <w:rFonts w:hint="eastAsia" w:ascii="Times New Roman"/>
                <w:sz w:val="24"/>
              </w:rPr>
              <w:t>6毕业于中国科学院新疆生态与地理研究</w:t>
            </w:r>
            <w:r>
              <w:rPr>
                <w:rFonts w:hint="eastAsia" w:ascii="Times New Roman"/>
                <w:sz w:val="24"/>
                <w:lang w:val="en-US" w:eastAsia="zh-CN"/>
              </w:rPr>
              <w:t>所</w:t>
            </w:r>
            <w:r>
              <w:rPr>
                <w:rFonts w:hint="eastAsia" w:ascii="Times New Roman"/>
                <w:sz w:val="24"/>
              </w:rPr>
              <w:t>人文地理，获得博士学位</w:t>
            </w:r>
          </w:p>
        </w:tc>
      </w:tr>
      <w:tr w14:paraId="36D1E9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trPr>
        <w:tc>
          <w:tcPr>
            <w:tcW w:w="2398" w:type="dxa"/>
            <w:gridSpan w:val="2"/>
            <w:noWrap w:val="0"/>
            <w:vAlign w:val="bottom"/>
          </w:tcPr>
          <w:p w14:paraId="0DE0EFB0">
            <w:pPr>
              <w:pStyle w:val="19"/>
              <w:spacing w:line="360" w:lineRule="auto"/>
              <w:ind w:left="22"/>
              <w:jc w:val="center"/>
              <w:rPr>
                <w:rFonts w:ascii="Times New Roman" w:hAnsi="Times New Roman" w:cs="Times New Roman"/>
                <w:sz w:val="24"/>
              </w:rPr>
            </w:pPr>
            <w:r>
              <w:rPr>
                <w:rFonts w:ascii="Times New Roman" w:hAnsi="Times New Roman" w:cs="Times New Roman"/>
                <w:sz w:val="24"/>
              </w:rPr>
              <w:t>主要研究方向</w:t>
            </w:r>
          </w:p>
        </w:tc>
        <w:tc>
          <w:tcPr>
            <w:tcW w:w="7171" w:type="dxa"/>
            <w:gridSpan w:val="8"/>
            <w:noWrap w:val="0"/>
            <w:vAlign w:val="bottom"/>
          </w:tcPr>
          <w:p w14:paraId="4B2C7D0B">
            <w:pPr>
              <w:pStyle w:val="19"/>
              <w:spacing w:line="360" w:lineRule="auto"/>
              <w:jc w:val="center"/>
              <w:rPr>
                <w:rFonts w:ascii="Times New Roman"/>
                <w:sz w:val="24"/>
              </w:rPr>
            </w:pPr>
            <w:r>
              <w:rPr>
                <w:rFonts w:hint="eastAsia" w:ascii="Times New Roman"/>
                <w:sz w:val="24"/>
              </w:rPr>
              <w:t>城市经济；城市管理</w:t>
            </w:r>
          </w:p>
        </w:tc>
      </w:tr>
      <w:tr w14:paraId="04CFB9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5" w:hRule="atLeast"/>
        </w:trPr>
        <w:tc>
          <w:tcPr>
            <w:tcW w:w="2398" w:type="dxa"/>
            <w:gridSpan w:val="2"/>
            <w:noWrap w:val="0"/>
            <w:vAlign w:val="top"/>
          </w:tcPr>
          <w:p w14:paraId="5265047F">
            <w:pPr>
              <w:pStyle w:val="19"/>
              <w:spacing w:line="360" w:lineRule="auto"/>
              <w:ind w:left="124" w:right="115"/>
              <w:jc w:val="both"/>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7171" w:type="dxa"/>
            <w:gridSpan w:val="8"/>
            <w:noWrap w:val="0"/>
            <w:vAlign w:val="center"/>
          </w:tcPr>
          <w:p w14:paraId="6AAE20AE">
            <w:pPr>
              <w:pStyle w:val="19"/>
              <w:numPr>
                <w:ilvl w:val="0"/>
                <w:numId w:val="0"/>
              </w:numPr>
              <w:spacing w:line="360" w:lineRule="auto"/>
              <w:rPr>
                <w:rFonts w:hint="eastAsia" w:ascii="Times New Roman"/>
                <w:sz w:val="24"/>
                <w:lang w:val="en-US" w:eastAsia="zh-CN"/>
              </w:rPr>
            </w:pPr>
            <w:r>
              <w:rPr>
                <w:rFonts w:hint="eastAsia" w:ascii="Times New Roman"/>
                <w:sz w:val="24"/>
                <w:lang w:val="en-US" w:eastAsia="zh-CN"/>
              </w:rPr>
              <w:t>1.“城市管理学”课程思政负责人；</w:t>
            </w:r>
          </w:p>
          <w:p w14:paraId="3B8EA398">
            <w:pPr>
              <w:pStyle w:val="19"/>
              <w:numPr>
                <w:ilvl w:val="0"/>
                <w:numId w:val="0"/>
              </w:numPr>
              <w:spacing w:line="360" w:lineRule="auto"/>
              <w:rPr>
                <w:rFonts w:hint="default" w:ascii="Times New Roman" w:eastAsia="宋体"/>
                <w:sz w:val="24"/>
                <w:lang w:val="en-US" w:eastAsia="zh-CN"/>
              </w:rPr>
            </w:pPr>
            <w:r>
              <w:rPr>
                <w:rFonts w:hint="eastAsia" w:ascii="Times New Roman"/>
                <w:sz w:val="24"/>
                <w:lang w:val="en-US" w:eastAsia="zh-CN"/>
              </w:rPr>
              <w:t>2.产业经济学慕课成员。</w:t>
            </w:r>
          </w:p>
        </w:tc>
      </w:tr>
      <w:tr w14:paraId="70301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3" w:hRule="atLeast"/>
        </w:trPr>
        <w:tc>
          <w:tcPr>
            <w:tcW w:w="2398" w:type="dxa"/>
            <w:gridSpan w:val="2"/>
            <w:noWrap w:val="0"/>
            <w:vAlign w:val="center"/>
          </w:tcPr>
          <w:p w14:paraId="508051AC">
            <w:pPr>
              <w:pStyle w:val="19"/>
              <w:spacing w:line="360" w:lineRule="auto"/>
              <w:ind w:left="22"/>
              <w:jc w:val="center"/>
              <w:rPr>
                <w:rFonts w:ascii="Times New Roman" w:hAnsi="Times New Roman" w:cs="Times New Roman"/>
                <w:sz w:val="24"/>
              </w:rPr>
            </w:pPr>
            <w:r>
              <w:rPr>
                <w:rFonts w:ascii="Times New Roman" w:hAnsi="Times New Roman" w:cs="Times New Roman"/>
                <w:sz w:val="24"/>
              </w:rPr>
              <w:t>从事科学研究及获奖情况</w:t>
            </w:r>
          </w:p>
        </w:tc>
        <w:tc>
          <w:tcPr>
            <w:tcW w:w="7171" w:type="dxa"/>
            <w:gridSpan w:val="8"/>
            <w:noWrap w:val="0"/>
            <w:vAlign w:val="center"/>
          </w:tcPr>
          <w:p w14:paraId="1AC07712">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eastAsia="zh-CN"/>
              </w:rPr>
            </w:pPr>
            <w:r>
              <w:rPr>
                <w:rFonts w:hint="eastAsia" w:ascii="Times New Roman" w:hAnsi="Times New Roman" w:cs="Times New Roman"/>
                <w:sz w:val="24"/>
                <w:lang w:val="en-US" w:eastAsia="zh-CN"/>
              </w:rPr>
              <w:t>1、2023年获得</w:t>
            </w:r>
            <w:r>
              <w:rPr>
                <w:rFonts w:hint="eastAsia" w:ascii="Times New Roman" w:hAnsi="Times New Roman" w:cs="Times New Roman"/>
                <w:sz w:val="24"/>
              </w:rPr>
              <w:t>国家自然科学基金-地区科学基金项目</w:t>
            </w:r>
            <w:r>
              <w:rPr>
                <w:rFonts w:hint="eastAsia" w:ascii="Times New Roman" w:hAnsi="Times New Roman" w:cs="Times New Roman"/>
                <w:sz w:val="24"/>
                <w:lang w:eastAsia="zh-CN"/>
              </w:rPr>
              <w:t>《新疆南疆兵地融合城镇地域空间演化机理与调控》；</w:t>
            </w:r>
          </w:p>
          <w:p w14:paraId="6AE47620">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2、2023年获得纵向课题-校地合作招标项目《就业促进兵团南疆师团人口集聚的对策建议》；</w:t>
            </w:r>
          </w:p>
          <w:p w14:paraId="0DBADA4F">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3、2024、2022年分别获得横向项目《第三次新疆科考和田河流域典型区高精度遥感解译与资源数字化研究》《阿克苏市柳园镇MZHQ型发展试点区项目社会评价研究》；</w:t>
            </w:r>
          </w:p>
          <w:p w14:paraId="4C945D51">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4、2016年获得国家自然科学基金-地区科学基金项目《多民族聚居城市学区绅士化时空演变特征及社会融合（隔离）效应研究——以乌鲁木齐市为例》。</w:t>
            </w:r>
          </w:p>
        </w:tc>
      </w:tr>
      <w:tr w14:paraId="7B354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8" w:hRule="atLeast"/>
        </w:trPr>
        <w:tc>
          <w:tcPr>
            <w:tcW w:w="2398" w:type="dxa"/>
            <w:gridSpan w:val="2"/>
            <w:noWrap w:val="0"/>
            <w:vAlign w:val="center"/>
          </w:tcPr>
          <w:p w14:paraId="54C10B18">
            <w:pPr>
              <w:pStyle w:val="19"/>
              <w:spacing w:line="360" w:lineRule="auto"/>
              <w:ind w:left="22" w:right="355" w:hanging="22"/>
              <w:jc w:val="center"/>
              <w:rPr>
                <w:rFonts w:ascii="Times New Roman" w:hAnsi="Times New Roman" w:cs="Times New Roman"/>
                <w:sz w:val="24"/>
              </w:rPr>
            </w:pPr>
            <w:r>
              <w:rPr>
                <w:rFonts w:ascii="Times New Roman" w:hAnsi="Times New Roman" w:cs="Times New Roman"/>
                <w:sz w:val="24"/>
              </w:rPr>
              <w:t>近三年获得教学研究经费（万元）</w:t>
            </w:r>
          </w:p>
        </w:tc>
        <w:tc>
          <w:tcPr>
            <w:tcW w:w="3582" w:type="dxa"/>
            <w:gridSpan w:val="3"/>
            <w:noWrap w:val="0"/>
            <w:vAlign w:val="center"/>
          </w:tcPr>
          <w:p w14:paraId="5F11AF9E">
            <w:pPr>
              <w:pStyle w:val="19"/>
              <w:spacing w:line="360" w:lineRule="auto"/>
              <w:jc w:val="center"/>
              <w:rPr>
                <w:rFonts w:ascii="Times New Roman" w:hAnsi="Times New Roman" w:cs="Times New Roman"/>
                <w:sz w:val="24"/>
              </w:rPr>
            </w:pPr>
          </w:p>
        </w:tc>
        <w:tc>
          <w:tcPr>
            <w:tcW w:w="2551" w:type="dxa"/>
            <w:gridSpan w:val="3"/>
            <w:noWrap w:val="0"/>
            <w:vAlign w:val="center"/>
          </w:tcPr>
          <w:p w14:paraId="1F87DC38">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近三年获得科学研究经费（万元）</w:t>
            </w:r>
          </w:p>
        </w:tc>
        <w:tc>
          <w:tcPr>
            <w:tcW w:w="1038" w:type="dxa"/>
            <w:gridSpan w:val="2"/>
            <w:noWrap w:val="0"/>
            <w:vAlign w:val="center"/>
          </w:tcPr>
          <w:p w14:paraId="30A9A2F7">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55.5</w:t>
            </w:r>
          </w:p>
        </w:tc>
      </w:tr>
      <w:tr w14:paraId="0C8D03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6" w:hRule="atLeast"/>
        </w:trPr>
        <w:tc>
          <w:tcPr>
            <w:tcW w:w="2398" w:type="dxa"/>
            <w:gridSpan w:val="2"/>
            <w:noWrap w:val="0"/>
            <w:vAlign w:val="center"/>
          </w:tcPr>
          <w:p w14:paraId="26C9AB82">
            <w:pPr>
              <w:pStyle w:val="19"/>
              <w:spacing w:line="360" w:lineRule="auto"/>
              <w:ind w:left="22" w:right="235"/>
              <w:jc w:val="center"/>
              <w:rPr>
                <w:rFonts w:ascii="Times New Roman" w:hAnsi="Times New Roman" w:cs="Times New Roman"/>
                <w:sz w:val="24"/>
              </w:rPr>
            </w:pPr>
            <w:r>
              <w:rPr>
                <w:rFonts w:ascii="Times New Roman" w:hAnsi="Times New Roman" w:cs="Times New Roman"/>
                <w:sz w:val="24"/>
              </w:rPr>
              <w:t>近三年给本科生授课课程及学时数</w:t>
            </w:r>
          </w:p>
        </w:tc>
        <w:tc>
          <w:tcPr>
            <w:tcW w:w="3582" w:type="dxa"/>
            <w:gridSpan w:val="3"/>
            <w:noWrap w:val="0"/>
            <w:vAlign w:val="center"/>
          </w:tcPr>
          <w:p w14:paraId="3B911D11">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rPr>
              <w:t>城市管理学</w:t>
            </w:r>
            <w:r>
              <w:rPr>
                <w:rFonts w:hint="eastAsia" w:ascii="Times New Roman" w:hAnsi="Times New Roman" w:cs="Times New Roman"/>
                <w:sz w:val="24"/>
                <w:lang w:val="en-US" w:eastAsia="zh-CN"/>
              </w:rPr>
              <w:t>90</w:t>
            </w:r>
            <w:r>
              <w:rPr>
                <w:rFonts w:hint="eastAsia" w:ascii="Times New Roman" w:hAnsi="Times New Roman" w:cs="Times New Roman"/>
                <w:b w:val="0"/>
                <w:bCs w:val="0"/>
                <w:sz w:val="24"/>
                <w:lang w:val="en-US" w:eastAsia="zh-CN"/>
              </w:rPr>
              <w:t>学时</w:t>
            </w:r>
          </w:p>
          <w:p w14:paraId="4FD75C77">
            <w:pPr>
              <w:pStyle w:val="19"/>
              <w:spacing w:line="360" w:lineRule="auto"/>
              <w:jc w:val="center"/>
              <w:rPr>
                <w:rFonts w:hint="eastAsia" w:ascii="Times New Roman" w:hAnsi="Times New Roman" w:cs="Times New Roman"/>
                <w:sz w:val="24"/>
                <w:lang w:val="en-US" w:eastAsia="zh-CN"/>
              </w:rPr>
            </w:pPr>
            <w:r>
              <w:rPr>
                <w:rFonts w:hint="default" w:ascii="Times New Roman" w:hAnsi="Times New Roman" w:cs="Times New Roman"/>
                <w:sz w:val="24"/>
                <w:lang w:val="en-US" w:eastAsia="zh-CN"/>
              </w:rPr>
              <w:t>区域经济数据分析</w:t>
            </w:r>
            <w:r>
              <w:rPr>
                <w:rFonts w:hint="eastAsia" w:ascii="Times New Roman" w:hAnsi="Times New Roman" w:cs="Times New Roman"/>
                <w:sz w:val="24"/>
                <w:lang w:val="en-US" w:eastAsia="zh-CN"/>
              </w:rPr>
              <w:t>40</w:t>
            </w:r>
            <w:r>
              <w:rPr>
                <w:rFonts w:hint="eastAsia" w:ascii="Times New Roman" w:hAnsi="Times New Roman" w:cs="Times New Roman"/>
                <w:b w:val="0"/>
                <w:bCs w:val="0"/>
                <w:sz w:val="24"/>
                <w:lang w:val="en-US" w:eastAsia="zh-CN"/>
              </w:rPr>
              <w:t>学时</w:t>
            </w:r>
          </w:p>
          <w:p w14:paraId="4CA24C68">
            <w:pPr>
              <w:pStyle w:val="19"/>
              <w:spacing w:line="360" w:lineRule="auto"/>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区域经济学</w:t>
            </w:r>
            <w:r>
              <w:rPr>
                <w:rFonts w:hint="eastAsia" w:ascii="Times New Roman" w:hAnsi="Times New Roman" w:cs="Times New Roman"/>
                <w:sz w:val="24"/>
                <w:lang w:val="en-US" w:eastAsia="zh-CN"/>
              </w:rPr>
              <w:t>112</w:t>
            </w:r>
            <w:r>
              <w:rPr>
                <w:rFonts w:hint="eastAsia" w:ascii="Times New Roman" w:hAnsi="Times New Roman" w:cs="Times New Roman"/>
                <w:b w:val="0"/>
                <w:bCs w:val="0"/>
                <w:sz w:val="24"/>
                <w:lang w:val="en-US" w:eastAsia="zh-CN"/>
              </w:rPr>
              <w:t>学时</w:t>
            </w:r>
          </w:p>
          <w:p w14:paraId="07695156">
            <w:pPr>
              <w:pStyle w:val="19"/>
              <w:spacing w:line="360" w:lineRule="auto"/>
              <w:jc w:val="center"/>
              <w:rPr>
                <w:rFonts w:hint="default" w:ascii="Times New Roman" w:hAnsi="Times New Roman" w:cs="Times New Roman"/>
                <w:sz w:val="24"/>
                <w:lang w:val="en-US" w:eastAsia="zh-CN"/>
              </w:rPr>
            </w:pPr>
            <w:r>
              <w:rPr>
                <w:rFonts w:hint="default" w:ascii="Times New Roman" w:hAnsi="Times New Roman" w:cs="Times New Roman"/>
                <w:sz w:val="24"/>
                <w:lang w:val="en-US" w:eastAsia="zh-CN"/>
              </w:rPr>
              <w:t>新结构经济学专题</w:t>
            </w:r>
            <w:r>
              <w:rPr>
                <w:rFonts w:hint="eastAsia" w:ascii="Times New Roman" w:hAnsi="Times New Roman" w:cs="Times New Roman"/>
                <w:sz w:val="24"/>
                <w:lang w:val="en-US" w:eastAsia="zh-CN"/>
              </w:rPr>
              <w:t>48</w:t>
            </w:r>
            <w:r>
              <w:rPr>
                <w:rFonts w:hint="eastAsia" w:ascii="Times New Roman" w:hAnsi="Times New Roman" w:cs="Times New Roman"/>
                <w:b w:val="0"/>
                <w:bCs w:val="0"/>
                <w:sz w:val="24"/>
                <w:lang w:val="en-US" w:eastAsia="zh-CN"/>
              </w:rPr>
              <w:t>学时</w:t>
            </w:r>
          </w:p>
        </w:tc>
        <w:tc>
          <w:tcPr>
            <w:tcW w:w="2551" w:type="dxa"/>
            <w:gridSpan w:val="3"/>
            <w:noWrap w:val="0"/>
            <w:vAlign w:val="center"/>
          </w:tcPr>
          <w:p w14:paraId="4448C3B7">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近三年指导本科毕业设计（人次）</w:t>
            </w:r>
          </w:p>
        </w:tc>
        <w:tc>
          <w:tcPr>
            <w:tcW w:w="1038" w:type="dxa"/>
            <w:gridSpan w:val="2"/>
            <w:noWrap w:val="0"/>
            <w:vAlign w:val="center"/>
          </w:tcPr>
          <w:p w14:paraId="57B3B18D">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14</w:t>
            </w:r>
          </w:p>
        </w:tc>
      </w:tr>
    </w:tbl>
    <w:p w14:paraId="2F64B000">
      <w:pPr>
        <w:pStyle w:val="2"/>
        <w:ind w:left="0" w:firstLine="0"/>
        <w:rPr>
          <w:rFonts w:ascii="Times New Roman" w:hAnsi="Times New Roman" w:cs="Times New Roman"/>
        </w:rPr>
      </w:pPr>
    </w:p>
    <w:p w14:paraId="58982813">
      <w:pPr>
        <w:pStyle w:val="2"/>
        <w:ind w:left="0" w:firstLine="0"/>
        <w:rPr>
          <w:rFonts w:ascii="Times New Roman" w:hAnsi="Times New Roman" w:cs="Times New Roman"/>
        </w:rPr>
      </w:pPr>
    </w:p>
    <w:p w14:paraId="04A4D5FE">
      <w:pPr>
        <w:pStyle w:val="2"/>
        <w:ind w:left="0" w:firstLine="0"/>
        <w:rPr>
          <w:rFonts w:hint="eastAsia" w:ascii="Times New Roman" w:hAnsi="Times New Roman" w:cs="Times New Roman"/>
          <w:lang w:val="en-US"/>
        </w:rPr>
      </w:pPr>
      <w:r>
        <w:rPr>
          <w:rFonts w:ascii="Times New Roman" w:hAnsi="Times New Roman" w:cs="Times New Roman"/>
        </w:rPr>
        <w:t>专业主要带头人简介</w:t>
      </w:r>
      <w:r>
        <w:rPr>
          <w:rFonts w:hint="eastAsia" w:ascii="Times New Roman" w:hAnsi="Times New Roman" w:cs="Times New Roman"/>
        </w:rPr>
        <w:t>（</w:t>
      </w:r>
      <w:r>
        <w:rPr>
          <w:rFonts w:hint="eastAsia" w:ascii="Times New Roman" w:hAnsi="Times New Roman" w:cs="Times New Roman"/>
          <w:lang w:val="en-US" w:eastAsia="zh-CN"/>
        </w:rPr>
        <w:t>5</w:t>
      </w:r>
      <w:r>
        <w:rPr>
          <w:rFonts w:hint="eastAsia" w:ascii="Times New Roman" w:hAnsi="Times New Roman" w:cs="Times New Roman"/>
          <w:lang w:val="en-US"/>
        </w:rPr>
        <w:t>）</w:t>
      </w:r>
    </w:p>
    <w:tbl>
      <w:tblPr>
        <w:tblStyle w:val="15"/>
        <w:tblpPr w:leftFromText="180" w:rightFromText="180" w:vertAnchor="text" w:horzAnchor="page" w:tblpX="980" w:tblpY="168"/>
        <w:tblOverlap w:val="never"/>
        <w:tblW w:w="504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1371"/>
        <w:gridCol w:w="1150"/>
        <w:gridCol w:w="1310"/>
        <w:gridCol w:w="945"/>
        <w:gridCol w:w="1570"/>
        <w:gridCol w:w="241"/>
        <w:gridCol w:w="1170"/>
        <w:gridCol w:w="1288"/>
        <w:gridCol w:w="11"/>
        <w:gridCol w:w="1084"/>
      </w:tblGrid>
      <w:tr w14:paraId="333415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53" w:hRule="atLeast"/>
        </w:trPr>
        <w:tc>
          <w:tcPr>
            <w:tcW w:w="676" w:type="pct"/>
            <w:noWrap w:val="0"/>
            <w:vAlign w:val="center"/>
          </w:tcPr>
          <w:p w14:paraId="0C20B94D">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sz w:val="24"/>
              </w:rPr>
              <w:t>姓名</w:t>
            </w:r>
          </w:p>
        </w:tc>
        <w:tc>
          <w:tcPr>
            <w:tcW w:w="567" w:type="pct"/>
            <w:noWrap w:val="0"/>
            <w:vAlign w:val="center"/>
          </w:tcPr>
          <w:p w14:paraId="5CB902F6">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rPr>
              <w:t>李敏</w:t>
            </w:r>
          </w:p>
        </w:tc>
        <w:tc>
          <w:tcPr>
            <w:tcW w:w="646" w:type="pct"/>
            <w:noWrap w:val="0"/>
            <w:vAlign w:val="center"/>
          </w:tcPr>
          <w:p w14:paraId="7C574B5F">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firstLine="2"/>
              <w:jc w:val="center"/>
              <w:textAlignment w:val="auto"/>
              <w:rPr>
                <w:rFonts w:ascii="Times New Roman" w:hAnsi="Times New Roman" w:cs="Times New Roman"/>
                <w:sz w:val="24"/>
              </w:rPr>
            </w:pPr>
            <w:r>
              <w:rPr>
                <w:rFonts w:ascii="Times New Roman" w:hAnsi="Times New Roman" w:cs="Times New Roman"/>
                <w:sz w:val="24"/>
              </w:rPr>
              <w:t>性别</w:t>
            </w:r>
          </w:p>
        </w:tc>
        <w:tc>
          <w:tcPr>
            <w:tcW w:w="465" w:type="pct"/>
            <w:noWrap w:val="0"/>
            <w:vAlign w:val="center"/>
          </w:tcPr>
          <w:p w14:paraId="2A954864">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女</w:t>
            </w:r>
          </w:p>
        </w:tc>
        <w:tc>
          <w:tcPr>
            <w:tcW w:w="893" w:type="pct"/>
            <w:gridSpan w:val="2"/>
            <w:noWrap w:val="0"/>
            <w:vAlign w:val="center"/>
          </w:tcPr>
          <w:p w14:paraId="00DAB814">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sz w:val="24"/>
              </w:rPr>
              <w:t>专业技术职务</w:t>
            </w:r>
          </w:p>
        </w:tc>
        <w:tc>
          <w:tcPr>
            <w:tcW w:w="577" w:type="pct"/>
            <w:noWrap w:val="0"/>
            <w:vAlign w:val="center"/>
          </w:tcPr>
          <w:p w14:paraId="511A7790">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副教授</w:t>
            </w:r>
          </w:p>
        </w:tc>
        <w:tc>
          <w:tcPr>
            <w:tcW w:w="640" w:type="pct"/>
            <w:gridSpan w:val="2"/>
            <w:noWrap w:val="0"/>
            <w:vAlign w:val="center"/>
          </w:tcPr>
          <w:p w14:paraId="5A7CBDAC">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sz w:val="24"/>
              </w:rPr>
              <w:t>行政职务</w:t>
            </w:r>
          </w:p>
        </w:tc>
        <w:tc>
          <w:tcPr>
            <w:tcW w:w="533" w:type="pct"/>
            <w:noWrap w:val="0"/>
            <w:vAlign w:val="center"/>
          </w:tcPr>
          <w:p w14:paraId="2ED5768C">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人工智能系主任</w:t>
            </w:r>
          </w:p>
        </w:tc>
      </w:tr>
      <w:tr w14:paraId="254E4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trPr>
        <w:tc>
          <w:tcPr>
            <w:tcW w:w="676" w:type="pct"/>
            <w:noWrap w:val="0"/>
            <w:vAlign w:val="top"/>
          </w:tcPr>
          <w:p w14:paraId="582C3D38">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right="108" w:hanging="120"/>
              <w:textAlignment w:val="auto"/>
              <w:rPr>
                <w:rFonts w:ascii="Times New Roman" w:hAnsi="Times New Roman" w:cs="Times New Roman"/>
                <w:sz w:val="24"/>
              </w:rPr>
            </w:pPr>
          </w:p>
          <w:p w14:paraId="1C4488BF">
            <w:pPr>
              <w:bidi w:val="0"/>
              <w:jc w:val="center"/>
            </w:pPr>
            <w:r>
              <w:rPr>
                <w:rFonts w:ascii="Times New Roman" w:hAnsi="Times New Roman" w:cs="Times New Roman"/>
                <w:sz w:val="24"/>
              </w:rPr>
              <w:t>拟承担课程</w:t>
            </w:r>
          </w:p>
        </w:tc>
        <w:tc>
          <w:tcPr>
            <w:tcW w:w="1679" w:type="pct"/>
            <w:gridSpan w:val="3"/>
            <w:noWrap w:val="0"/>
            <w:vAlign w:val="center"/>
          </w:tcPr>
          <w:p w14:paraId="7E705B44">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机器学习/深度学习</w:t>
            </w:r>
          </w:p>
        </w:tc>
        <w:tc>
          <w:tcPr>
            <w:tcW w:w="893" w:type="pct"/>
            <w:gridSpan w:val="2"/>
            <w:noWrap w:val="0"/>
            <w:vAlign w:val="center"/>
          </w:tcPr>
          <w:p w14:paraId="7E60002A">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sz w:val="24"/>
              </w:rPr>
              <w:t>现在所在</w:t>
            </w:r>
          </w:p>
          <w:p w14:paraId="4882275B">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ascii="Times New Roman" w:hAnsi="Times New Roman" w:cs="Times New Roman"/>
                <w:sz w:val="24"/>
              </w:rPr>
            </w:pPr>
            <w:r>
              <w:rPr>
                <w:rFonts w:ascii="Times New Roman" w:hAnsi="Times New Roman" w:cs="Times New Roman"/>
                <w:sz w:val="24"/>
              </w:rPr>
              <w:t>单位</w:t>
            </w:r>
          </w:p>
        </w:tc>
        <w:tc>
          <w:tcPr>
            <w:tcW w:w="1751" w:type="pct"/>
            <w:gridSpan w:val="4"/>
            <w:noWrap w:val="0"/>
            <w:vAlign w:val="center"/>
          </w:tcPr>
          <w:p w14:paraId="250967B7">
            <w:pPr>
              <w:pStyle w:val="19"/>
              <w:keepNext w:val="0"/>
              <w:keepLines w:val="0"/>
              <w:pageBreakBefore w:val="0"/>
              <w:widowControl w:val="0"/>
              <w:kinsoku/>
              <w:wordWrap/>
              <w:overflowPunct/>
              <w:topLinePunct w:val="0"/>
              <w:autoSpaceDE w:val="0"/>
              <w:autoSpaceDN w:val="0"/>
              <w:bidi w:val="0"/>
              <w:adjustRightInd/>
              <w:snapToGrid/>
              <w:spacing w:line="240" w:lineRule="auto"/>
              <w:ind w:left="0" w:leftChars="0"/>
              <w:jc w:val="center"/>
              <w:textAlignment w:val="auto"/>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信息管理学院</w:t>
            </w:r>
          </w:p>
        </w:tc>
      </w:tr>
      <w:tr w14:paraId="5EDB1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6" w:hRule="atLeast"/>
        </w:trPr>
        <w:tc>
          <w:tcPr>
            <w:tcW w:w="1243" w:type="pct"/>
            <w:gridSpan w:val="2"/>
            <w:noWrap w:val="0"/>
            <w:vAlign w:val="center"/>
          </w:tcPr>
          <w:p w14:paraId="74E2C4BC">
            <w:pPr>
              <w:pStyle w:val="19"/>
              <w:spacing w:line="360" w:lineRule="auto"/>
              <w:ind w:right="307"/>
              <w:jc w:val="center"/>
              <w:rPr>
                <w:rFonts w:ascii="Times New Roman" w:hAnsi="Times New Roman" w:cs="Times New Roman"/>
                <w:sz w:val="24"/>
              </w:rPr>
            </w:pPr>
            <w:r>
              <w:rPr>
                <w:rFonts w:ascii="Times New Roman" w:hAnsi="Times New Roman" w:cs="Times New Roman"/>
                <w:spacing w:val="-20"/>
                <w:sz w:val="24"/>
              </w:rPr>
              <w:t>最后学历毕业时间、</w:t>
            </w:r>
            <w:r>
              <w:rPr>
                <w:rFonts w:ascii="Times New Roman" w:hAnsi="Times New Roman" w:cs="Times New Roman"/>
                <w:spacing w:val="-17"/>
                <w:sz w:val="24"/>
              </w:rPr>
              <w:t>学校、专业</w:t>
            </w:r>
          </w:p>
        </w:tc>
        <w:tc>
          <w:tcPr>
            <w:tcW w:w="3756" w:type="pct"/>
            <w:gridSpan w:val="8"/>
            <w:noWrap w:val="0"/>
            <w:vAlign w:val="center"/>
          </w:tcPr>
          <w:p w14:paraId="2B0F6A0B">
            <w:pPr>
              <w:pStyle w:val="19"/>
              <w:spacing w:line="360" w:lineRule="auto"/>
              <w:jc w:val="left"/>
              <w:rPr>
                <w:rFonts w:hint="default" w:ascii="Times New Roman"/>
                <w:sz w:val="24"/>
                <w:lang w:val="en-US" w:eastAsia="zh-CN"/>
              </w:rPr>
            </w:pPr>
            <w:r>
              <w:rPr>
                <w:rFonts w:hint="default" w:ascii="Times New Roman"/>
                <w:sz w:val="24"/>
                <w:lang w:val="en-US" w:eastAsia="zh-CN"/>
              </w:rPr>
              <w:t>20</w:t>
            </w:r>
            <w:r>
              <w:rPr>
                <w:rFonts w:hint="eastAsia" w:ascii="Times New Roman"/>
                <w:sz w:val="24"/>
                <w:lang w:val="en-US" w:eastAsia="zh-CN"/>
              </w:rPr>
              <w:t>23</w:t>
            </w:r>
            <w:r>
              <w:rPr>
                <w:rFonts w:hint="default" w:ascii="Times New Roman"/>
                <w:sz w:val="24"/>
                <w:lang w:val="en-US" w:eastAsia="zh-CN"/>
              </w:rPr>
              <w:t>.</w:t>
            </w:r>
            <w:r>
              <w:rPr>
                <w:rFonts w:hint="eastAsia" w:ascii="Times New Roman"/>
                <w:sz w:val="24"/>
                <w:lang w:val="en-US" w:eastAsia="zh-CN"/>
              </w:rPr>
              <w:t>11</w:t>
            </w:r>
            <w:r>
              <w:rPr>
                <w:rFonts w:hint="default" w:ascii="Times New Roman"/>
                <w:sz w:val="24"/>
                <w:lang w:val="en-US" w:eastAsia="zh-CN"/>
              </w:rPr>
              <w:t>毕业于</w:t>
            </w:r>
            <w:r>
              <w:rPr>
                <w:rFonts w:hint="eastAsia" w:ascii="Times New Roman"/>
                <w:sz w:val="24"/>
                <w:lang w:val="en-US" w:eastAsia="zh-CN"/>
              </w:rPr>
              <w:t>新疆大学计算机科学与技术专业，获得</w:t>
            </w:r>
            <w:r>
              <w:rPr>
                <w:rFonts w:hint="default" w:ascii="Times New Roman"/>
                <w:sz w:val="24"/>
                <w:lang w:val="en-US" w:eastAsia="zh-CN"/>
              </w:rPr>
              <w:t>博士学位</w:t>
            </w:r>
          </w:p>
        </w:tc>
      </w:tr>
      <w:tr w14:paraId="465444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1243" w:type="pct"/>
            <w:gridSpan w:val="2"/>
            <w:noWrap w:val="0"/>
            <w:vAlign w:val="center"/>
          </w:tcPr>
          <w:p w14:paraId="60F0623F">
            <w:pPr>
              <w:pStyle w:val="19"/>
              <w:spacing w:line="360" w:lineRule="auto"/>
              <w:ind w:left="22"/>
              <w:jc w:val="center"/>
              <w:rPr>
                <w:rFonts w:ascii="Times New Roman" w:hAnsi="Times New Roman" w:cs="Times New Roman"/>
                <w:sz w:val="24"/>
              </w:rPr>
            </w:pPr>
            <w:r>
              <w:rPr>
                <w:rFonts w:ascii="Times New Roman" w:hAnsi="Times New Roman" w:cs="Times New Roman"/>
                <w:sz w:val="24"/>
              </w:rPr>
              <w:t>主要研究方向</w:t>
            </w:r>
          </w:p>
        </w:tc>
        <w:tc>
          <w:tcPr>
            <w:tcW w:w="3756" w:type="pct"/>
            <w:gridSpan w:val="8"/>
            <w:noWrap w:val="0"/>
            <w:vAlign w:val="bottom"/>
          </w:tcPr>
          <w:p w14:paraId="67727F96">
            <w:pPr>
              <w:pStyle w:val="19"/>
              <w:spacing w:line="360" w:lineRule="auto"/>
              <w:jc w:val="center"/>
              <w:rPr>
                <w:rFonts w:ascii="Times New Roman"/>
                <w:sz w:val="24"/>
              </w:rPr>
            </w:pPr>
            <w:r>
              <w:rPr>
                <w:rFonts w:hint="eastAsia" w:ascii="Times New Roman"/>
                <w:sz w:val="24"/>
              </w:rPr>
              <w:t>人工智能、自然语言处理</w:t>
            </w:r>
          </w:p>
        </w:tc>
      </w:tr>
      <w:tr w14:paraId="0ED87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3" w:hRule="atLeast"/>
        </w:trPr>
        <w:tc>
          <w:tcPr>
            <w:tcW w:w="1243" w:type="pct"/>
            <w:gridSpan w:val="2"/>
            <w:noWrap w:val="0"/>
            <w:vAlign w:val="center"/>
          </w:tcPr>
          <w:p w14:paraId="699C8E06">
            <w:pPr>
              <w:pStyle w:val="19"/>
              <w:keepNext w:val="0"/>
              <w:keepLines w:val="0"/>
              <w:pageBreakBefore w:val="0"/>
              <w:widowControl w:val="0"/>
              <w:kinsoku/>
              <w:wordWrap/>
              <w:overflowPunct/>
              <w:topLinePunct w:val="0"/>
              <w:autoSpaceDE w:val="0"/>
              <w:autoSpaceDN w:val="0"/>
              <w:bidi w:val="0"/>
              <w:adjustRightInd w:val="0"/>
              <w:snapToGrid/>
              <w:spacing w:line="360" w:lineRule="auto"/>
              <w:ind w:left="125" w:right="113"/>
              <w:jc w:val="center"/>
              <w:textAlignment w:val="auto"/>
              <w:rPr>
                <w:rFonts w:ascii="Times New Roman" w:hAnsi="Times New Roman" w:cs="Times New Roman"/>
                <w:sz w:val="24"/>
              </w:rPr>
            </w:pPr>
            <w:r>
              <w:rPr>
                <w:rFonts w:ascii="Times New Roman" w:hAnsi="Times New Roman" w:cs="Times New Roman"/>
                <w:sz w:val="24"/>
              </w:rPr>
              <w:t>从事教育教学改革研究及获奖情况（含教改项目、研究论文、慕课、教材等）</w:t>
            </w:r>
          </w:p>
        </w:tc>
        <w:tc>
          <w:tcPr>
            <w:tcW w:w="3756" w:type="pct"/>
            <w:gridSpan w:val="8"/>
            <w:noWrap w:val="0"/>
            <w:vAlign w:val="center"/>
          </w:tcPr>
          <w:p w14:paraId="360FAA21">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教改项目：</w:t>
            </w:r>
          </w:p>
          <w:p w14:paraId="7A5A5EF8">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left="0" w:leftChars="0" w:firstLine="0" w:firstLineChars="0"/>
              <w:jc w:val="both"/>
              <w:textAlignment w:val="auto"/>
              <w:rPr>
                <w:rFonts w:ascii="Times New Roman" w:hAnsi="Times New Roman" w:cs="Times New Roman"/>
                <w:color w:val="auto"/>
                <w:sz w:val="24"/>
                <w:szCs w:val="24"/>
              </w:rPr>
            </w:pPr>
            <w:r>
              <w:rPr>
                <w:rFonts w:hint="default" w:ascii="Times New Roman" w:hAnsi="Times New Roman" w:eastAsia="宋体" w:cs="Times New Roman"/>
                <w:b w:val="0"/>
                <w:color w:val="auto"/>
                <w:sz w:val="24"/>
                <w:szCs w:val="24"/>
                <w:lang w:val="zh-CN" w:eastAsia="zh-CN" w:bidi="zh-CN"/>
              </w:rPr>
              <w:t>[1].</w:t>
            </w:r>
            <w:r>
              <w:rPr>
                <w:rFonts w:hint="eastAsia" w:ascii="Times New Roman" w:hAnsi="Times New Roman" w:cs="Times New Roman"/>
                <w:color w:val="auto"/>
                <w:sz w:val="24"/>
                <w:szCs w:val="24"/>
              </w:rPr>
              <w:t>新文科背景下基于OBE与案例驱动的人工智能通识课程教学改革研究</w:t>
            </w:r>
            <w:r>
              <w:rPr>
                <w:rFonts w:ascii="Times New Roman" w:hAnsi="Times New Roman" w:cs="Times New Roman"/>
                <w:color w:val="auto"/>
                <w:sz w:val="24"/>
                <w:szCs w:val="24"/>
              </w:rPr>
              <w:t>，2万元</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202</w:t>
            </w:r>
            <w:r>
              <w:rPr>
                <w:rFonts w:hint="eastAsia" w:ascii="Times New Roman" w:hAnsi="Times New Roman" w:cs="Times New Roman"/>
                <w:color w:val="auto"/>
                <w:sz w:val="24"/>
                <w:szCs w:val="24"/>
                <w:lang w:val="en-US" w:eastAsia="zh-CN"/>
              </w:rPr>
              <w:t>5</w:t>
            </w:r>
            <w:r>
              <w:rPr>
                <w:rFonts w:ascii="Times New Roman" w:hAnsi="Times New Roman" w:cs="Times New Roman"/>
                <w:color w:val="auto"/>
                <w:sz w:val="24"/>
                <w:szCs w:val="24"/>
              </w:rPr>
              <w:t>/0</w:t>
            </w:r>
            <w:r>
              <w:rPr>
                <w:rFonts w:hint="eastAsia" w:ascii="Times New Roman" w:hAnsi="Times New Roman" w:cs="Times New Roman"/>
                <w:color w:val="auto"/>
                <w:sz w:val="24"/>
                <w:szCs w:val="24"/>
                <w:lang w:val="en-US" w:eastAsia="zh-CN"/>
              </w:rPr>
              <w:t>5</w:t>
            </w:r>
            <w:r>
              <w:rPr>
                <w:rFonts w:ascii="Times New Roman" w:hAnsi="Times New Roman" w:cs="Times New Roman"/>
                <w:color w:val="auto"/>
                <w:sz w:val="24"/>
                <w:szCs w:val="24"/>
              </w:rPr>
              <w:t>-202</w:t>
            </w:r>
            <w:r>
              <w:rPr>
                <w:rFonts w:hint="eastAsia" w:ascii="Times New Roman" w:hAnsi="Times New Roman" w:cs="Times New Roman"/>
                <w:color w:val="auto"/>
                <w:sz w:val="24"/>
                <w:szCs w:val="24"/>
                <w:lang w:val="en-US" w:eastAsia="zh-CN"/>
              </w:rPr>
              <w:t>7</w:t>
            </w:r>
            <w:r>
              <w:rPr>
                <w:rFonts w:ascii="Times New Roman" w:hAnsi="Times New Roman" w:cs="Times New Roman"/>
                <w:color w:val="auto"/>
                <w:sz w:val="24"/>
                <w:szCs w:val="24"/>
              </w:rPr>
              <w:t>/05</w:t>
            </w:r>
            <w:r>
              <w:rPr>
                <w:rFonts w:hint="eastAsia" w:ascii="Times New Roman" w:hAnsi="Times New Roman" w:cs="Times New Roman"/>
                <w:color w:val="auto"/>
                <w:sz w:val="24"/>
                <w:szCs w:val="24"/>
                <w:lang w:eastAsia="zh-CN"/>
              </w:rPr>
              <w:t>，</w:t>
            </w:r>
            <w:r>
              <w:rPr>
                <w:rFonts w:hint="eastAsia" w:ascii="Times New Roman" w:hAnsi="Times New Roman" w:cs="Times New Roman"/>
                <w:color w:val="auto"/>
                <w:sz w:val="24"/>
                <w:szCs w:val="24"/>
                <w:lang w:val="en-US" w:eastAsia="zh-CN"/>
              </w:rPr>
              <w:t>在研</w:t>
            </w:r>
            <w:r>
              <w:rPr>
                <w:rFonts w:ascii="Times New Roman" w:hAnsi="Times New Roman" w:cs="Times New Roman"/>
                <w:color w:val="auto"/>
                <w:sz w:val="24"/>
                <w:szCs w:val="24"/>
              </w:rPr>
              <w:t>主持人</w:t>
            </w:r>
          </w:p>
          <w:p w14:paraId="045522D9">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40" w:lineRule="exact"/>
              <w:ind w:left="0" w:leftChars="0" w:firstLine="0" w:firstLineChars="0"/>
              <w:jc w:val="both"/>
              <w:textAlignment w:val="auto"/>
              <w:rPr>
                <w:rFonts w:ascii="Times New Roman" w:hAnsi="Times New Roman" w:cs="Times New Roman"/>
                <w:color w:val="auto"/>
                <w:sz w:val="24"/>
                <w:szCs w:val="24"/>
              </w:rPr>
            </w:pPr>
            <w:r>
              <w:rPr>
                <w:rFonts w:hint="default" w:ascii="Times New Roman" w:hAnsi="Times New Roman" w:eastAsia="宋体" w:cs="Times New Roman"/>
                <w:b w:val="0"/>
                <w:color w:val="auto"/>
                <w:sz w:val="24"/>
                <w:szCs w:val="24"/>
                <w:lang w:val="zh-CN" w:eastAsia="zh-CN" w:bidi="zh-CN"/>
              </w:rPr>
              <w:t>[2].</w:t>
            </w:r>
            <w:r>
              <w:rPr>
                <w:rFonts w:ascii="Times New Roman" w:hAnsi="Times New Roman" w:cs="Times New Roman"/>
                <w:color w:val="auto"/>
                <w:sz w:val="24"/>
                <w:szCs w:val="24"/>
              </w:rPr>
              <w:t>数据挖掘技术在毕业论文管理中的应用研究</w:t>
            </w:r>
            <w:r>
              <w:rPr>
                <w:rFonts w:hint="eastAsia" w:ascii="Times New Roman" w:hAnsi="Times New Roman" w:cs="Times New Roman"/>
                <w:color w:val="auto"/>
                <w:sz w:val="24"/>
                <w:szCs w:val="24"/>
                <w:lang w:eastAsia="zh-CN"/>
              </w:rPr>
              <w:t>，</w:t>
            </w:r>
            <w:r>
              <w:rPr>
                <w:rFonts w:ascii="Times New Roman" w:hAnsi="Times New Roman" w:cs="Times New Roman"/>
                <w:color w:val="auto"/>
                <w:sz w:val="24"/>
                <w:szCs w:val="24"/>
              </w:rPr>
              <w:t>2018JG09，2万元，2018/09-2020/09，2018年自治区教改项目，结项，主持人</w:t>
            </w:r>
          </w:p>
          <w:p w14:paraId="31A2FFD3">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eastAsia" w:ascii="Times New Roman" w:hAnsi="Times New Roman" w:cs="Times New Roman"/>
                <w:b/>
                <w:bCs/>
                <w:color w:val="auto"/>
                <w:sz w:val="24"/>
                <w:szCs w:val="24"/>
                <w:lang w:val="en-US" w:eastAsia="zh-CN"/>
              </w:rPr>
            </w:pPr>
            <w:r>
              <w:rPr>
                <w:rFonts w:hint="eastAsia" w:ascii="Times New Roman" w:hAnsi="Times New Roman" w:cs="Times New Roman"/>
                <w:b/>
                <w:bCs/>
                <w:color w:val="auto"/>
                <w:sz w:val="24"/>
                <w:szCs w:val="24"/>
                <w:lang w:val="en-US" w:eastAsia="zh-CN"/>
              </w:rPr>
              <w:t>教改论文：</w:t>
            </w:r>
          </w:p>
          <w:p w14:paraId="29DED555">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eastAsia" w:ascii="Times New Roman"/>
                <w:sz w:val="24"/>
              </w:rPr>
            </w:pPr>
            <w:r>
              <w:rPr>
                <w:rFonts w:hint="default" w:ascii="Times New Roman" w:hAnsi="Times New Roman" w:cs="Times New Roman"/>
                <w:color w:val="auto"/>
                <w:sz w:val="24"/>
                <w:szCs w:val="24"/>
                <w:lang w:val="en-US" w:eastAsia="zh-CN"/>
              </w:rPr>
              <w:t xml:space="preserve">[1].李敏,刘继,廖彬,葛晓燕.基于深度学习模型Text-CNN在毕业论文管理中的应用研究[J].教育现代化, 2021(1):138-141,148. </w:t>
            </w:r>
          </w:p>
        </w:tc>
      </w:tr>
      <w:tr w14:paraId="54FFB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1" w:hRule="atLeast"/>
        </w:trPr>
        <w:tc>
          <w:tcPr>
            <w:tcW w:w="1243" w:type="pct"/>
            <w:gridSpan w:val="2"/>
            <w:noWrap w:val="0"/>
            <w:vAlign w:val="center"/>
          </w:tcPr>
          <w:p w14:paraId="2A9C1556">
            <w:pPr>
              <w:pStyle w:val="19"/>
              <w:spacing w:line="360" w:lineRule="auto"/>
              <w:ind w:left="22"/>
              <w:jc w:val="center"/>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en-US" w:eastAsia="zh-CN" w:bidi="zh-CN"/>
              </w:rPr>
              <w:t>从事科学研究及获奖情况</w:t>
            </w:r>
          </w:p>
        </w:tc>
        <w:tc>
          <w:tcPr>
            <w:tcW w:w="3756" w:type="pct"/>
            <w:gridSpan w:val="8"/>
            <w:noWrap w:val="0"/>
            <w:vAlign w:val="center"/>
          </w:tcPr>
          <w:p w14:paraId="09F01CD6">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b/>
                <w:bCs/>
                <w:color w:val="auto"/>
                <w:sz w:val="24"/>
                <w:szCs w:val="24"/>
                <w:lang w:val="en-US" w:eastAsia="zh-CN"/>
              </w:rPr>
            </w:pPr>
            <w:r>
              <w:rPr>
                <w:rFonts w:hint="default" w:ascii="Times New Roman" w:hAnsi="Times New Roman" w:cs="Times New Roman"/>
                <w:b/>
                <w:bCs/>
                <w:color w:val="auto"/>
                <w:sz w:val="24"/>
                <w:szCs w:val="24"/>
                <w:lang w:val="en-US" w:eastAsia="zh-CN"/>
              </w:rPr>
              <w:t>主持科研项目情况（按时间倒序排序）：</w:t>
            </w:r>
          </w:p>
          <w:p w14:paraId="0EBC0975">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[1].</w:t>
            </w:r>
            <w:r>
              <w:rPr>
                <w:rFonts w:hint="eastAsia" w:ascii="Times New Roman" w:hAnsi="Times New Roman" w:eastAsia="宋体" w:cs="Times New Roman"/>
                <w:color w:val="auto"/>
                <w:sz w:val="24"/>
                <w:szCs w:val="24"/>
                <w:lang w:val="en-US" w:eastAsia="zh-CN" w:bidi="zh-CN"/>
              </w:rPr>
              <w:t>基于深度因果推理的多模态中医临床优效处方筛选方法研究</w:t>
            </w:r>
            <w:r>
              <w:rPr>
                <w:rFonts w:hint="default" w:ascii="Times New Roman" w:hAnsi="Times New Roman" w:eastAsia="宋体" w:cs="Times New Roman"/>
                <w:color w:val="auto"/>
                <w:sz w:val="24"/>
                <w:szCs w:val="24"/>
                <w:lang w:val="en-US" w:eastAsia="zh-CN" w:bidi="zh-CN"/>
              </w:rPr>
              <w:t>，202</w:t>
            </w:r>
            <w:r>
              <w:rPr>
                <w:rFonts w:hint="eastAsia" w:ascii="Times New Roman" w:hAnsi="Times New Roman" w:eastAsia="宋体" w:cs="Times New Roman"/>
                <w:color w:val="auto"/>
                <w:sz w:val="24"/>
                <w:szCs w:val="24"/>
                <w:lang w:val="en-US" w:eastAsia="zh-CN" w:bidi="zh-CN"/>
              </w:rPr>
              <w:t>5</w:t>
            </w:r>
            <w:r>
              <w:rPr>
                <w:rFonts w:hint="default" w:ascii="Times New Roman" w:hAnsi="Times New Roman" w:eastAsia="宋体" w:cs="Times New Roman"/>
                <w:color w:val="auto"/>
                <w:sz w:val="24"/>
                <w:szCs w:val="24"/>
                <w:lang w:val="en-US" w:eastAsia="zh-CN" w:bidi="zh-CN"/>
              </w:rPr>
              <w:t>D01</w:t>
            </w:r>
            <w:r>
              <w:rPr>
                <w:rFonts w:hint="eastAsia" w:ascii="Times New Roman" w:hAnsi="Times New Roman" w:eastAsia="宋体" w:cs="Times New Roman"/>
                <w:color w:val="auto"/>
                <w:sz w:val="24"/>
                <w:szCs w:val="24"/>
                <w:lang w:val="en-US" w:eastAsia="zh-CN" w:bidi="zh-CN"/>
              </w:rPr>
              <w:t>C78</w:t>
            </w:r>
            <w:r>
              <w:rPr>
                <w:rFonts w:hint="eastAsia" w:ascii="Times New Roman" w:hAnsi="Times New Roman" w:cs="Times New Roman"/>
                <w:color w:val="auto"/>
                <w:sz w:val="24"/>
                <w:szCs w:val="24"/>
                <w:lang w:val="en-US" w:eastAsia="zh-CN" w:bidi="zh-CN"/>
              </w:rPr>
              <w:t>，</w:t>
            </w:r>
            <w:r>
              <w:rPr>
                <w:rFonts w:hint="eastAsia" w:ascii="Times New Roman" w:hAnsi="Times New Roman" w:eastAsia="宋体" w:cs="Times New Roman"/>
                <w:color w:val="auto"/>
                <w:sz w:val="24"/>
                <w:szCs w:val="24"/>
                <w:lang w:val="en-US" w:eastAsia="zh-CN" w:bidi="zh-CN"/>
              </w:rPr>
              <w:t>10</w:t>
            </w:r>
            <w:r>
              <w:rPr>
                <w:rFonts w:hint="default" w:ascii="Times New Roman" w:hAnsi="Times New Roman" w:eastAsia="宋体" w:cs="Times New Roman"/>
                <w:color w:val="auto"/>
                <w:sz w:val="24"/>
                <w:szCs w:val="24"/>
                <w:lang w:val="en-US" w:eastAsia="zh-CN" w:bidi="zh-CN"/>
              </w:rPr>
              <w:t>万，202</w:t>
            </w:r>
            <w:r>
              <w:rPr>
                <w:rFonts w:hint="eastAsia" w:ascii="Times New Roman" w:hAnsi="Times New Roman" w:eastAsia="宋体" w:cs="Times New Roman"/>
                <w:color w:val="auto"/>
                <w:sz w:val="24"/>
                <w:szCs w:val="24"/>
                <w:lang w:val="en-US" w:eastAsia="zh-CN" w:bidi="zh-CN"/>
              </w:rPr>
              <w:t>5</w:t>
            </w:r>
            <w:r>
              <w:rPr>
                <w:rFonts w:hint="default" w:ascii="Times New Roman" w:hAnsi="Times New Roman" w:eastAsia="宋体" w:cs="Times New Roman"/>
                <w:color w:val="auto"/>
                <w:sz w:val="24"/>
                <w:szCs w:val="24"/>
                <w:lang w:val="en-US" w:eastAsia="zh-CN" w:bidi="zh-CN"/>
              </w:rPr>
              <w:t>/06-202</w:t>
            </w:r>
            <w:r>
              <w:rPr>
                <w:rFonts w:hint="eastAsia" w:ascii="Times New Roman" w:hAnsi="Times New Roman" w:eastAsia="宋体" w:cs="Times New Roman"/>
                <w:color w:val="auto"/>
                <w:sz w:val="24"/>
                <w:szCs w:val="24"/>
                <w:lang w:val="en-US" w:eastAsia="zh-CN" w:bidi="zh-CN"/>
              </w:rPr>
              <w:t>8</w:t>
            </w:r>
            <w:r>
              <w:rPr>
                <w:rFonts w:hint="default" w:ascii="Times New Roman" w:hAnsi="Times New Roman" w:eastAsia="宋体" w:cs="Times New Roman"/>
                <w:color w:val="auto"/>
                <w:sz w:val="24"/>
                <w:szCs w:val="24"/>
                <w:lang w:val="en-US" w:eastAsia="zh-CN" w:bidi="zh-CN"/>
              </w:rPr>
              <w:t>/05，</w:t>
            </w:r>
            <w:r>
              <w:rPr>
                <w:rFonts w:hint="eastAsia" w:ascii="Times New Roman" w:hAnsi="Times New Roman" w:eastAsia="宋体" w:cs="Times New Roman"/>
                <w:color w:val="auto"/>
                <w:sz w:val="24"/>
                <w:szCs w:val="24"/>
                <w:lang w:val="en-US" w:eastAsia="zh-CN" w:bidi="zh-CN"/>
              </w:rPr>
              <w:t>新疆维吾尔自治区自然科学基金面上项目</w:t>
            </w:r>
            <w:r>
              <w:rPr>
                <w:rFonts w:hint="default" w:ascii="Times New Roman" w:hAnsi="Times New Roman" w:eastAsia="宋体" w:cs="Times New Roman"/>
                <w:color w:val="auto"/>
                <w:sz w:val="24"/>
                <w:szCs w:val="24"/>
                <w:lang w:val="en-US" w:eastAsia="zh-CN" w:bidi="zh-CN"/>
              </w:rPr>
              <w:t>，</w:t>
            </w:r>
            <w:r>
              <w:rPr>
                <w:rFonts w:hint="eastAsia" w:ascii="Times New Roman" w:hAnsi="Times New Roman" w:eastAsia="宋体" w:cs="Times New Roman"/>
                <w:color w:val="auto"/>
                <w:sz w:val="24"/>
                <w:szCs w:val="24"/>
                <w:lang w:val="en-US" w:eastAsia="zh-CN" w:bidi="zh-CN"/>
              </w:rPr>
              <w:t>2025</w:t>
            </w:r>
            <w:r>
              <w:rPr>
                <w:rFonts w:hint="default" w:ascii="Times New Roman" w:hAnsi="Times New Roman" w:eastAsia="宋体" w:cs="Times New Roman"/>
                <w:color w:val="auto"/>
                <w:sz w:val="24"/>
                <w:szCs w:val="24"/>
                <w:lang w:val="en-US" w:eastAsia="zh-CN" w:bidi="zh-CN"/>
              </w:rPr>
              <w:t>年自治区教改项目</w:t>
            </w:r>
            <w:r>
              <w:rPr>
                <w:rFonts w:hint="eastAsia" w:ascii="Times New Roman" w:hAnsi="Times New Roman" w:eastAsia="宋体" w:cs="Times New Roman"/>
                <w:color w:val="auto"/>
                <w:sz w:val="24"/>
                <w:szCs w:val="24"/>
                <w:lang w:val="en-US" w:eastAsia="zh-CN" w:bidi="zh-CN"/>
              </w:rPr>
              <w:t>，在研</w:t>
            </w:r>
            <w:r>
              <w:rPr>
                <w:rFonts w:hint="eastAsia" w:ascii="Times New Roman" w:hAnsi="Times New Roman" w:cs="Times New Roman"/>
                <w:color w:val="auto"/>
                <w:sz w:val="24"/>
                <w:szCs w:val="24"/>
                <w:lang w:val="en-US" w:eastAsia="zh-CN" w:bidi="zh-CN"/>
              </w:rPr>
              <w:t>，</w:t>
            </w:r>
            <w:r>
              <w:rPr>
                <w:rFonts w:hint="default" w:ascii="Times New Roman" w:hAnsi="Times New Roman" w:eastAsia="宋体" w:cs="Times New Roman"/>
                <w:color w:val="auto"/>
                <w:sz w:val="24"/>
                <w:szCs w:val="24"/>
                <w:lang w:val="en-US" w:eastAsia="zh-CN" w:bidi="zh-CN"/>
              </w:rPr>
              <w:t>主持人</w:t>
            </w:r>
          </w:p>
          <w:p w14:paraId="37CEB17E">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[2].</w:t>
            </w:r>
            <w:r>
              <w:rPr>
                <w:rFonts w:hint="eastAsia" w:ascii="Times New Roman" w:hAnsi="Times New Roman" w:eastAsia="宋体" w:cs="Times New Roman"/>
                <w:color w:val="auto"/>
                <w:sz w:val="24"/>
                <w:szCs w:val="24"/>
                <w:lang w:val="en-US" w:eastAsia="zh-CN" w:bidi="zh-CN"/>
              </w:rPr>
              <w:t>基于事理图谱的突发事件网络舆情演化路径分析的关键技术研究（12421601），5万，2024/06-2024/12，自治区网信办网信科创课题研究项目，在研，主持人</w:t>
            </w:r>
          </w:p>
          <w:p w14:paraId="56048984">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[3].</w:t>
            </w:r>
            <w:r>
              <w:rPr>
                <w:rFonts w:hint="eastAsia" w:ascii="Times New Roman" w:hAnsi="Times New Roman" w:eastAsia="宋体" w:cs="Times New Roman"/>
                <w:color w:val="auto"/>
                <w:sz w:val="24"/>
                <w:szCs w:val="24"/>
                <w:lang w:val="en-US" w:eastAsia="zh-CN" w:bidi="zh-CN"/>
              </w:rPr>
              <w:t>基于医学数据的因果关系抽取与推理研究（2024XGC020），5万，2024/06至2026/06，校级高层次人才专项项目，在研，主持人</w:t>
            </w:r>
          </w:p>
          <w:p w14:paraId="13904BE5">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[4].</w:t>
            </w:r>
            <w:r>
              <w:rPr>
                <w:rFonts w:hint="default" w:ascii="Times New Roman" w:hAnsi="Times New Roman" w:eastAsia="宋体" w:cs="Times New Roman"/>
                <w:color w:val="auto"/>
                <w:sz w:val="24"/>
                <w:szCs w:val="24"/>
                <w:lang w:val="en-US" w:eastAsia="zh-CN" w:bidi="zh-CN"/>
              </w:rPr>
              <w:t>基于情景演变的事理图谱在突发事件应急决策中的应用，2021D01B31，7万，2021/06-2024/05，2020</w:t>
            </w:r>
            <w:r>
              <w:rPr>
                <w:rFonts w:hint="eastAsia" w:ascii="Times New Roman" w:hAnsi="Times New Roman" w:eastAsia="宋体" w:cs="Times New Roman"/>
                <w:color w:val="auto"/>
                <w:sz w:val="24"/>
                <w:szCs w:val="24"/>
                <w:lang w:val="en-US" w:eastAsia="zh-CN" w:bidi="zh-CN"/>
              </w:rPr>
              <w:t>新疆维吾尔自治区自然科学基金项目</w:t>
            </w:r>
            <w:r>
              <w:rPr>
                <w:rFonts w:hint="default" w:ascii="Times New Roman" w:hAnsi="Times New Roman" w:eastAsia="宋体" w:cs="Times New Roman"/>
                <w:color w:val="auto"/>
                <w:sz w:val="24"/>
                <w:szCs w:val="24"/>
                <w:lang w:val="en-US" w:eastAsia="zh-CN" w:bidi="zh-CN"/>
              </w:rPr>
              <w:t>，</w:t>
            </w:r>
            <w:r>
              <w:rPr>
                <w:rFonts w:hint="eastAsia" w:ascii="Times New Roman" w:hAnsi="Times New Roman" w:cs="Times New Roman"/>
                <w:color w:val="auto"/>
                <w:sz w:val="24"/>
                <w:szCs w:val="24"/>
                <w:lang w:val="en-US" w:eastAsia="zh-CN" w:bidi="zh-CN"/>
              </w:rPr>
              <w:t>已</w:t>
            </w:r>
            <w:r>
              <w:rPr>
                <w:rFonts w:hint="eastAsia" w:ascii="Times New Roman" w:hAnsi="Times New Roman" w:eastAsia="宋体" w:cs="Times New Roman"/>
                <w:color w:val="auto"/>
                <w:sz w:val="24"/>
                <w:szCs w:val="24"/>
                <w:lang w:val="en-US" w:eastAsia="zh-CN" w:bidi="zh-CN"/>
              </w:rPr>
              <w:t>结项</w:t>
            </w:r>
            <w:r>
              <w:rPr>
                <w:rFonts w:hint="default" w:ascii="Times New Roman" w:hAnsi="Times New Roman" w:eastAsia="宋体" w:cs="Times New Roman"/>
                <w:color w:val="auto"/>
                <w:sz w:val="24"/>
                <w:szCs w:val="24"/>
                <w:lang w:val="en-US" w:eastAsia="zh-CN" w:bidi="zh-CN"/>
              </w:rPr>
              <w:t>，主持人</w:t>
            </w:r>
          </w:p>
          <w:p w14:paraId="638CC454">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[5].</w:t>
            </w:r>
            <w:r>
              <w:rPr>
                <w:rFonts w:hint="default" w:ascii="Times New Roman" w:hAnsi="Times New Roman" w:eastAsia="宋体" w:cs="Times New Roman"/>
                <w:color w:val="auto"/>
                <w:sz w:val="24"/>
                <w:szCs w:val="24"/>
                <w:lang w:val="en-US" w:eastAsia="zh-CN" w:bidi="zh-CN"/>
              </w:rPr>
              <w:t>基于深度学习的舆情分析关键技术研究，2017XYB014，1.5万元，2018/01-2019/01，2017年新疆财经大学校级课题，</w:t>
            </w:r>
            <w:r>
              <w:rPr>
                <w:rFonts w:hint="eastAsia" w:ascii="Times New Roman" w:hAnsi="Times New Roman" w:cs="Times New Roman"/>
                <w:color w:val="auto"/>
                <w:sz w:val="24"/>
                <w:szCs w:val="24"/>
                <w:lang w:val="en-US" w:eastAsia="zh-CN" w:bidi="zh-CN"/>
              </w:rPr>
              <w:t>已</w:t>
            </w:r>
            <w:r>
              <w:rPr>
                <w:rFonts w:hint="default" w:ascii="Times New Roman" w:hAnsi="Times New Roman" w:eastAsia="宋体" w:cs="Times New Roman"/>
                <w:color w:val="auto"/>
                <w:sz w:val="24"/>
                <w:szCs w:val="24"/>
                <w:lang w:val="en-US" w:eastAsia="zh-CN" w:bidi="zh-CN"/>
              </w:rPr>
              <w:t>结项，主持人</w:t>
            </w:r>
          </w:p>
          <w:p w14:paraId="1F5B190B">
            <w:pPr>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hint="default" w:ascii="Times New Roman" w:hAnsi="Times New Roman" w:cs="Times New Roman"/>
                <w:b/>
                <w:bCs/>
                <w:color w:val="auto"/>
                <w:sz w:val="24"/>
                <w:szCs w:val="24"/>
                <w:lang w:val="en-US" w:eastAsia="zh-CN"/>
              </w:rPr>
            </w:pPr>
            <w:r>
              <w:rPr>
                <w:rFonts w:hint="default" w:ascii="Times New Roman" w:hAnsi="Times New Roman" w:cs="Times New Roman"/>
                <w:b/>
                <w:bCs/>
                <w:color w:val="auto"/>
                <w:sz w:val="24"/>
                <w:szCs w:val="24"/>
                <w:lang w:val="en-US" w:eastAsia="zh-CN"/>
              </w:rPr>
              <w:t>代表性研究成果和学术奖励情况</w:t>
            </w:r>
          </w:p>
          <w:p w14:paraId="21766AFF">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leftChars="0"/>
              <w:jc w:val="both"/>
              <w:textAlignment w:val="auto"/>
              <w:rPr>
                <w:rFonts w:hint="eastAsia"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en-US" w:eastAsia="zh-CN" w:bidi="zh-CN"/>
              </w:rPr>
              <w:t>期刊论文</w:t>
            </w:r>
          </w:p>
          <w:p w14:paraId="7D86A036">
            <w:pPr>
              <w:keepNext w:val="0"/>
              <w:keepLines w:val="0"/>
              <w:pageBreakBefore w:val="0"/>
              <w:widowControl w:val="0"/>
              <w:numPr>
                <w:ilvl w:val="0"/>
                <w:numId w:val="0"/>
              </w:numPr>
              <w:kinsoku/>
              <w:wordWrap w:val="0"/>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[1].</w:t>
            </w:r>
            <w:r>
              <w:rPr>
                <w:rFonts w:hint="eastAsia" w:ascii="Times New Roman" w:hAnsi="Times New Roman" w:eastAsia="宋体" w:cs="Times New Roman"/>
                <w:color w:val="auto"/>
                <w:sz w:val="24"/>
                <w:szCs w:val="24"/>
                <w:lang w:val="en-US" w:eastAsia="zh-CN" w:bidi="zh-CN"/>
              </w:rPr>
              <w:t>Min Li, Hui Zhao, et al. Class imbalance mitigation: A select-then-extract learning framework for emotion-cause pair extraction[J].Expert Systems With Applications. 2023, 236 (2023) 121386.（SCI 一区收录）  影响因子：8.6</w:t>
            </w:r>
          </w:p>
          <w:p w14:paraId="45C5359D">
            <w:pPr>
              <w:keepNext w:val="0"/>
              <w:keepLines w:val="0"/>
              <w:pageBreakBefore w:val="0"/>
              <w:widowControl w:val="0"/>
              <w:numPr>
                <w:ilvl w:val="0"/>
                <w:numId w:val="0"/>
              </w:numPr>
              <w:kinsoku/>
              <w:wordWrap w:val="0"/>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[2].</w:t>
            </w:r>
            <w:r>
              <w:rPr>
                <w:rFonts w:hint="eastAsia" w:ascii="Times New Roman" w:hAnsi="Times New Roman" w:eastAsia="宋体" w:cs="Times New Roman"/>
                <w:color w:val="auto"/>
                <w:sz w:val="24"/>
                <w:szCs w:val="24"/>
                <w:lang w:val="en-US" w:eastAsia="zh-CN" w:bidi="zh-CN"/>
              </w:rPr>
              <w:t>Min Li, Hui Zhao, et al. Experiencer-Driven and Knowledge-Aware Graph Model for emotion–cause pair Extraction[J]. Knowledge-Based Systems. 2023, 278 (2023) 110703</w:t>
            </w:r>
            <w:r>
              <w:rPr>
                <w:rFonts w:hint="default" w:ascii="Times New Roman" w:hAnsi="Times New Roman" w:eastAsia="宋体" w:cs="Times New Roman"/>
                <w:color w:val="auto"/>
                <w:sz w:val="24"/>
                <w:szCs w:val="24"/>
                <w:lang w:val="en-US" w:eastAsia="zh-CN" w:bidi="zh-CN"/>
              </w:rPr>
              <w:t>.</w:t>
            </w:r>
            <w:r>
              <w:rPr>
                <w:rFonts w:hint="eastAsia" w:ascii="Times New Roman" w:hAnsi="Times New Roman" w:eastAsia="宋体" w:cs="Times New Roman"/>
                <w:color w:val="auto"/>
                <w:sz w:val="24"/>
                <w:szCs w:val="24"/>
                <w:lang w:val="en-US" w:eastAsia="zh-CN" w:bidi="zh-CN"/>
              </w:rPr>
              <w:t xml:space="preserve">（SCI 一区收录）  影响因子：8.8 </w:t>
            </w:r>
          </w:p>
          <w:p w14:paraId="4F04E79D">
            <w:pPr>
              <w:keepNext w:val="0"/>
              <w:keepLines w:val="0"/>
              <w:pageBreakBefore w:val="0"/>
              <w:widowControl w:val="0"/>
              <w:numPr>
                <w:ilvl w:val="0"/>
                <w:numId w:val="0"/>
              </w:numPr>
              <w:kinsoku/>
              <w:wordWrap w:val="0"/>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[3].</w:t>
            </w:r>
            <w:r>
              <w:rPr>
                <w:rFonts w:hint="default" w:ascii="Times New Roman" w:hAnsi="Times New Roman" w:eastAsia="宋体" w:cs="Times New Roman"/>
                <w:color w:val="auto"/>
                <w:sz w:val="24"/>
                <w:szCs w:val="24"/>
                <w:lang w:val="en-US" w:eastAsia="zh-CN" w:bidi="zh-CN"/>
              </w:rPr>
              <w:t xml:space="preserve">Min Li, Hui Zhao, </w:t>
            </w:r>
            <w:r>
              <w:rPr>
                <w:rFonts w:hint="eastAsia" w:ascii="Times New Roman" w:hAnsi="Times New Roman" w:eastAsia="宋体" w:cs="Times New Roman"/>
                <w:color w:val="auto"/>
                <w:sz w:val="24"/>
                <w:szCs w:val="24"/>
                <w:lang w:val="en-US" w:eastAsia="zh-CN" w:bidi="zh-CN"/>
              </w:rPr>
              <w:t>et al.</w:t>
            </w:r>
            <w:r>
              <w:rPr>
                <w:rFonts w:hint="default" w:ascii="Times New Roman" w:hAnsi="Times New Roman" w:eastAsia="宋体" w:cs="Times New Roman"/>
                <w:color w:val="auto"/>
                <w:sz w:val="24"/>
                <w:szCs w:val="24"/>
                <w:lang w:val="en-US" w:eastAsia="zh-CN" w:bidi="zh-CN"/>
              </w:rPr>
              <w:t xml:space="preserve"> Emotion-cause span extraction: a new task to emotion cause identification in </w:t>
            </w:r>
            <w:r>
              <w:rPr>
                <w:rFonts w:hint="eastAsia" w:ascii="Times New Roman" w:hAnsi="Times New Roman" w:eastAsia="宋体" w:cs="Times New Roman"/>
                <w:color w:val="auto"/>
                <w:sz w:val="24"/>
                <w:szCs w:val="24"/>
                <w:lang w:val="en-US" w:eastAsia="zh-CN" w:bidi="zh-CN"/>
              </w:rPr>
              <w:t xml:space="preserve">texts[J]. </w:t>
            </w:r>
            <w:r>
              <w:rPr>
                <w:rFonts w:hint="default" w:ascii="Times New Roman" w:hAnsi="Times New Roman" w:eastAsia="宋体" w:cs="Times New Roman"/>
                <w:color w:val="auto"/>
                <w:sz w:val="24"/>
                <w:szCs w:val="24"/>
                <w:lang w:val="en-US" w:eastAsia="zh-CN" w:bidi="zh-CN"/>
              </w:rPr>
              <w:t>APPLIED INTELLIGENCE, 2021, volume51(10), pages 7109-7121.  （SCI</w:t>
            </w:r>
            <w:r>
              <w:rPr>
                <w:rFonts w:hint="eastAsia" w:ascii="Times New Roman" w:hAnsi="Times New Roman" w:eastAsia="宋体" w:cs="Times New Roman"/>
                <w:color w:val="auto"/>
                <w:sz w:val="24"/>
                <w:szCs w:val="24"/>
                <w:lang w:val="en-US" w:eastAsia="zh-CN" w:bidi="zh-CN"/>
              </w:rPr>
              <w:t xml:space="preserve"> 二区</w:t>
            </w:r>
            <w:r>
              <w:rPr>
                <w:rFonts w:hint="default" w:ascii="Times New Roman" w:hAnsi="Times New Roman" w:eastAsia="宋体" w:cs="Times New Roman"/>
                <w:color w:val="auto"/>
                <w:sz w:val="24"/>
                <w:szCs w:val="24"/>
                <w:lang w:val="en-US" w:eastAsia="zh-CN" w:bidi="zh-CN"/>
              </w:rPr>
              <w:t>收录）  影响因子：5.3  </w:t>
            </w:r>
          </w:p>
          <w:p w14:paraId="77AD5E46">
            <w:pPr>
              <w:keepNext w:val="0"/>
              <w:keepLines w:val="0"/>
              <w:pageBreakBefore w:val="0"/>
              <w:widowControl w:val="0"/>
              <w:numPr>
                <w:ilvl w:val="0"/>
                <w:numId w:val="0"/>
              </w:numPr>
              <w:kinsoku/>
              <w:wordWrap w:val="0"/>
              <w:overflowPunct/>
              <w:topLinePunct w:val="0"/>
              <w:autoSpaceDE w:val="0"/>
              <w:autoSpaceDN w:val="0"/>
              <w:bidi w:val="0"/>
              <w:adjustRightInd/>
              <w:snapToGrid/>
              <w:spacing w:line="440" w:lineRule="exact"/>
              <w:ind w:leftChars="0"/>
              <w:jc w:val="both"/>
              <w:textAlignment w:val="auto"/>
              <w:rPr>
                <w:rFonts w:hint="default" w:ascii="Times New Roman" w:hAnsi="Times New Roman" w:eastAsia="宋体" w:cs="Times New Roman"/>
                <w:color w:val="auto"/>
                <w:sz w:val="24"/>
                <w:szCs w:val="24"/>
                <w:lang w:val="en-US" w:eastAsia="zh-CN" w:bidi="zh-CN"/>
              </w:rPr>
            </w:pPr>
            <w:r>
              <w:rPr>
                <w:rFonts w:hint="default" w:ascii="Times New Roman" w:hAnsi="Times New Roman" w:eastAsia="宋体" w:cs="Times New Roman"/>
                <w:color w:val="auto"/>
                <w:sz w:val="24"/>
                <w:szCs w:val="24"/>
                <w:lang w:val="zh-CN" w:eastAsia="zh-CN" w:bidi="zh-CN"/>
              </w:rPr>
              <w:t>[4].</w:t>
            </w:r>
            <w:r>
              <w:rPr>
                <w:rFonts w:hint="default" w:ascii="Times New Roman" w:hAnsi="Times New Roman" w:eastAsia="宋体" w:cs="Times New Roman"/>
                <w:color w:val="auto"/>
                <w:sz w:val="24"/>
                <w:szCs w:val="24"/>
                <w:lang w:val="en-US" w:eastAsia="zh-CN" w:bidi="zh-CN"/>
              </w:rPr>
              <w:t>Xingfa Zhou, Min Li*, Lan Yang, Rui Sun, Xin Wang, Huayi Zhan. Emotion Prompting for Speech Emotion Recognition[C]. Conference of the International Speech Communication Association (INTERSPEECH) (2023).</w:t>
            </w:r>
            <w:r>
              <w:rPr>
                <w:rFonts w:hint="eastAsia" w:ascii="Times New Roman" w:hAnsi="Times New Roman" w:eastAsia="宋体" w:cs="Times New Roman"/>
                <w:color w:val="auto"/>
                <w:sz w:val="24"/>
                <w:szCs w:val="24"/>
                <w:lang w:val="en-US" w:eastAsia="zh-CN" w:bidi="zh-CN"/>
              </w:rPr>
              <w:t xml:space="preserve"> CCF-B</w:t>
            </w:r>
          </w:p>
          <w:p w14:paraId="10C0616C">
            <w:pPr>
              <w:pStyle w:val="19"/>
              <w:spacing w:line="360" w:lineRule="auto"/>
              <w:rPr>
                <w:rFonts w:hint="default" w:ascii="Times New Roman" w:hAnsi="Times New Roman" w:eastAsia="宋体" w:cs="Times New Roman"/>
                <w:color w:val="auto"/>
                <w:sz w:val="24"/>
                <w:szCs w:val="24"/>
                <w:lang w:val="en-US" w:eastAsia="zh-CN" w:bidi="zh-CN"/>
              </w:rPr>
            </w:pPr>
          </w:p>
        </w:tc>
      </w:tr>
      <w:tr w14:paraId="5AF58A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243" w:type="pct"/>
            <w:gridSpan w:val="2"/>
            <w:noWrap w:val="0"/>
            <w:vAlign w:val="center"/>
          </w:tcPr>
          <w:p w14:paraId="1C9CCC23">
            <w:pPr>
              <w:pStyle w:val="19"/>
              <w:spacing w:line="360" w:lineRule="auto"/>
              <w:ind w:left="22" w:right="355" w:hanging="22"/>
              <w:jc w:val="center"/>
              <w:rPr>
                <w:rFonts w:ascii="Times New Roman" w:hAnsi="Times New Roman" w:cs="Times New Roman"/>
                <w:sz w:val="24"/>
              </w:rPr>
            </w:pPr>
            <w:r>
              <w:rPr>
                <w:rFonts w:ascii="Times New Roman" w:hAnsi="Times New Roman" w:cs="Times New Roman"/>
                <w:sz w:val="24"/>
              </w:rPr>
              <w:t>近三年获得教学研究经费（万元）</w:t>
            </w:r>
          </w:p>
        </w:tc>
        <w:tc>
          <w:tcPr>
            <w:tcW w:w="1886" w:type="pct"/>
            <w:gridSpan w:val="3"/>
            <w:noWrap w:val="0"/>
            <w:vAlign w:val="center"/>
          </w:tcPr>
          <w:p w14:paraId="03A81D08">
            <w:pPr>
              <w:pStyle w:val="19"/>
              <w:spacing w:line="360" w:lineRule="auto"/>
              <w:jc w:val="center"/>
              <w:rPr>
                <w:rFonts w:hint="eastAsia" w:ascii="Times New Roman" w:hAnsi="Times New Roman" w:eastAsia="宋体" w:cs="Times New Roman"/>
                <w:sz w:val="24"/>
                <w:lang w:val="en-US" w:eastAsia="zh-CN"/>
              </w:rPr>
            </w:pPr>
            <w:r>
              <w:rPr>
                <w:rFonts w:hint="eastAsia" w:ascii="Times New Roman" w:hAnsi="Times New Roman" w:cs="Times New Roman"/>
                <w:sz w:val="24"/>
                <w:lang w:val="en-US" w:eastAsia="zh-CN"/>
              </w:rPr>
              <w:t>4</w:t>
            </w:r>
          </w:p>
        </w:tc>
        <w:tc>
          <w:tcPr>
            <w:tcW w:w="1331" w:type="pct"/>
            <w:gridSpan w:val="3"/>
            <w:noWrap w:val="0"/>
            <w:vAlign w:val="center"/>
          </w:tcPr>
          <w:p w14:paraId="4BC8924E">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近三年获得科学研究经费（万元）</w:t>
            </w:r>
          </w:p>
        </w:tc>
        <w:tc>
          <w:tcPr>
            <w:tcW w:w="538" w:type="pct"/>
            <w:gridSpan w:val="2"/>
            <w:noWrap w:val="0"/>
            <w:vAlign w:val="center"/>
          </w:tcPr>
          <w:p w14:paraId="6E0B34AE">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27</w:t>
            </w:r>
          </w:p>
        </w:tc>
      </w:tr>
      <w:tr w14:paraId="7047F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1243" w:type="pct"/>
            <w:gridSpan w:val="2"/>
            <w:noWrap w:val="0"/>
            <w:vAlign w:val="center"/>
          </w:tcPr>
          <w:p w14:paraId="2A646C64">
            <w:pPr>
              <w:pStyle w:val="19"/>
              <w:spacing w:line="360" w:lineRule="auto"/>
              <w:ind w:left="22" w:right="235"/>
              <w:jc w:val="center"/>
              <w:rPr>
                <w:rFonts w:ascii="Times New Roman" w:hAnsi="Times New Roman" w:cs="Times New Roman"/>
                <w:sz w:val="24"/>
              </w:rPr>
            </w:pPr>
            <w:r>
              <w:rPr>
                <w:rFonts w:ascii="Times New Roman" w:hAnsi="Times New Roman" w:cs="Times New Roman"/>
                <w:sz w:val="24"/>
              </w:rPr>
              <w:t>近三年给本科生授课课程及学时数</w:t>
            </w:r>
          </w:p>
        </w:tc>
        <w:tc>
          <w:tcPr>
            <w:tcW w:w="1886" w:type="pct"/>
            <w:gridSpan w:val="3"/>
            <w:noWrap w:val="0"/>
            <w:vAlign w:val="center"/>
          </w:tcPr>
          <w:p w14:paraId="0D73F99C">
            <w:pPr>
              <w:pStyle w:val="19"/>
              <w:spacing w:line="360" w:lineRule="auto"/>
              <w:jc w:val="center"/>
              <w:rPr>
                <w:rFonts w:hint="default" w:ascii="Times New Roman" w:hAnsi="Times New Roman" w:cs="Times New Roman"/>
                <w:sz w:val="24"/>
                <w:lang w:val="en-US" w:eastAsia="zh-CN"/>
              </w:rPr>
            </w:pPr>
            <w:r>
              <w:rPr>
                <w:rFonts w:hint="eastAsia" w:ascii="Times New Roman" w:hAnsi="Times New Roman" w:cs="Times New Roman"/>
                <w:sz w:val="24"/>
                <w:lang w:eastAsia="zh-CN"/>
              </w:rPr>
              <w:t>《</w:t>
            </w:r>
            <w:r>
              <w:rPr>
                <w:rFonts w:hint="eastAsia" w:ascii="Times New Roman" w:hAnsi="Times New Roman" w:cs="Times New Roman"/>
                <w:sz w:val="24"/>
                <w:lang w:val="en-US" w:eastAsia="zh-CN"/>
              </w:rPr>
              <w:t>机器学习</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108</w:t>
            </w:r>
            <w:r>
              <w:rPr>
                <w:rFonts w:hint="eastAsia" w:ascii="Times New Roman" w:hAnsi="Times New Roman" w:cs="Times New Roman"/>
                <w:b w:val="0"/>
                <w:bCs w:val="0"/>
                <w:sz w:val="24"/>
                <w:lang w:val="en-US" w:eastAsia="zh-CN"/>
              </w:rPr>
              <w:t>学时</w:t>
            </w:r>
          </w:p>
          <w:p w14:paraId="08F99B8D">
            <w:pPr>
              <w:pStyle w:val="19"/>
              <w:spacing w:line="360" w:lineRule="auto"/>
              <w:jc w:val="center"/>
              <w:rPr>
                <w:rFonts w:hint="default" w:ascii="Times New Roman" w:hAnsi="Times New Roman" w:cs="Times New Roman"/>
                <w:sz w:val="24"/>
                <w:lang w:val="en-US" w:eastAsia="zh-CN"/>
              </w:rPr>
            </w:pPr>
            <w:r>
              <w:rPr>
                <w:rFonts w:hint="eastAsia" w:ascii="Times New Roman" w:hAnsi="Times New Roman" w:cs="Times New Roman"/>
                <w:sz w:val="24"/>
                <w:lang w:eastAsia="zh-CN"/>
              </w:rPr>
              <w:t>《</w:t>
            </w:r>
            <w:r>
              <w:rPr>
                <w:rFonts w:hint="eastAsia" w:ascii="Times New Roman" w:hAnsi="Times New Roman" w:cs="Times New Roman"/>
                <w:sz w:val="24"/>
                <w:lang w:val="en-US" w:eastAsia="zh-CN"/>
              </w:rPr>
              <w:t>大数据技术</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54</w:t>
            </w:r>
            <w:r>
              <w:rPr>
                <w:rFonts w:hint="eastAsia" w:ascii="Times New Roman" w:hAnsi="Times New Roman" w:cs="Times New Roman"/>
                <w:b w:val="0"/>
                <w:bCs w:val="0"/>
                <w:sz w:val="24"/>
                <w:lang w:val="en-US" w:eastAsia="zh-CN"/>
              </w:rPr>
              <w:t>学时</w:t>
            </w:r>
          </w:p>
          <w:p w14:paraId="72970A49">
            <w:pPr>
              <w:pStyle w:val="19"/>
              <w:spacing w:line="360" w:lineRule="auto"/>
              <w:jc w:val="center"/>
              <w:rPr>
                <w:rFonts w:hint="default"/>
                <w:lang w:val="en-US" w:eastAsia="zh-CN"/>
              </w:rPr>
            </w:pPr>
            <w:r>
              <w:rPr>
                <w:rFonts w:hint="eastAsia" w:ascii="Times New Roman" w:hAnsi="Times New Roman" w:cs="Times New Roman"/>
                <w:sz w:val="24"/>
                <w:lang w:eastAsia="zh-CN"/>
              </w:rPr>
              <w:t>《</w:t>
            </w:r>
            <w:r>
              <w:rPr>
                <w:rFonts w:hint="eastAsia" w:ascii="Times New Roman" w:hAnsi="Times New Roman" w:cs="Times New Roman"/>
                <w:sz w:val="24"/>
                <w:lang w:val="en-US" w:eastAsia="zh-CN"/>
              </w:rPr>
              <w:t>区块链原理与技术</w:t>
            </w:r>
            <w:r>
              <w:rPr>
                <w:rFonts w:hint="eastAsia" w:ascii="Times New Roman" w:hAnsi="Times New Roman" w:cs="Times New Roman"/>
                <w:sz w:val="24"/>
                <w:lang w:eastAsia="zh-CN"/>
              </w:rPr>
              <w:t>》</w:t>
            </w:r>
            <w:r>
              <w:rPr>
                <w:rFonts w:hint="eastAsia" w:ascii="Times New Roman" w:hAnsi="Times New Roman" w:cs="Times New Roman"/>
                <w:sz w:val="24"/>
                <w:lang w:val="en-US" w:eastAsia="zh-CN"/>
              </w:rPr>
              <w:t>32</w:t>
            </w:r>
            <w:r>
              <w:rPr>
                <w:rFonts w:hint="eastAsia" w:ascii="Times New Roman" w:hAnsi="Times New Roman" w:cs="Times New Roman"/>
                <w:b w:val="0"/>
                <w:bCs w:val="0"/>
                <w:sz w:val="24"/>
                <w:lang w:val="en-US" w:eastAsia="zh-CN"/>
              </w:rPr>
              <w:t>学时</w:t>
            </w:r>
          </w:p>
        </w:tc>
        <w:tc>
          <w:tcPr>
            <w:tcW w:w="1331" w:type="pct"/>
            <w:gridSpan w:val="3"/>
            <w:noWrap w:val="0"/>
            <w:vAlign w:val="center"/>
          </w:tcPr>
          <w:p w14:paraId="71ED0D71">
            <w:pPr>
              <w:pStyle w:val="19"/>
              <w:spacing w:line="360" w:lineRule="auto"/>
              <w:ind w:left="24" w:right="178" w:hanging="24"/>
              <w:jc w:val="center"/>
              <w:rPr>
                <w:rFonts w:ascii="Times New Roman" w:hAnsi="Times New Roman" w:cs="Times New Roman"/>
                <w:sz w:val="24"/>
              </w:rPr>
            </w:pPr>
            <w:r>
              <w:rPr>
                <w:rFonts w:ascii="Times New Roman" w:hAnsi="Times New Roman" w:cs="Times New Roman"/>
                <w:sz w:val="24"/>
              </w:rPr>
              <w:t>近三年指导本科毕业设计（人次）</w:t>
            </w:r>
          </w:p>
        </w:tc>
        <w:tc>
          <w:tcPr>
            <w:tcW w:w="538" w:type="pct"/>
            <w:gridSpan w:val="2"/>
            <w:noWrap w:val="0"/>
            <w:vAlign w:val="center"/>
          </w:tcPr>
          <w:p w14:paraId="1BC5499E">
            <w:pPr>
              <w:pStyle w:val="19"/>
              <w:spacing w:line="360" w:lineRule="auto"/>
              <w:jc w:val="center"/>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25</w:t>
            </w:r>
          </w:p>
        </w:tc>
      </w:tr>
    </w:tbl>
    <w:p w14:paraId="32025739">
      <w:pPr>
        <w:bidi w:val="0"/>
        <w:rPr>
          <w:lang w:val="en-US"/>
        </w:rPr>
      </w:pPr>
    </w:p>
    <w:p w14:paraId="04D718AC">
      <w:pPr>
        <w:bidi w:val="0"/>
        <w:jc w:val="both"/>
        <w:rPr>
          <w:lang w:val="en-US"/>
        </w:rPr>
      </w:pPr>
    </w:p>
    <w:p w14:paraId="1DA642D0">
      <w:pPr>
        <w:bidi w:val="0"/>
        <w:rPr>
          <w:rFonts w:ascii="宋体" w:hAnsi="宋体" w:eastAsia="宋体" w:cs="宋体"/>
          <w:sz w:val="22"/>
          <w:szCs w:val="22"/>
          <w:lang w:val="en-US" w:eastAsia="zh-CN" w:bidi="zh-CN"/>
        </w:rPr>
      </w:pPr>
    </w:p>
    <w:p w14:paraId="0BB1E138">
      <w:pPr>
        <w:bidi w:val="0"/>
        <w:jc w:val="left"/>
        <w:rPr>
          <w:lang w:val="en-US" w:eastAsia="zh-CN"/>
        </w:rPr>
      </w:pPr>
    </w:p>
    <w:p w14:paraId="1BBD6DEF">
      <w:pPr>
        <w:jc w:val="center"/>
        <w:rPr>
          <w:rFonts w:hint="eastAsia" w:ascii="黑体" w:eastAsia="黑体"/>
          <w:sz w:val="36"/>
        </w:rPr>
      </w:pPr>
    </w:p>
    <w:p w14:paraId="75D855F9">
      <w:pPr>
        <w:rPr>
          <w:rFonts w:ascii="Times New Roman" w:hAnsi="Times New Roman" w:cs="Times New Roman"/>
          <w:sz w:val="24"/>
        </w:rPr>
        <w:sectPr>
          <w:pgSz w:w="11910" w:h="16840"/>
          <w:pgMar w:top="1760" w:right="660" w:bottom="280" w:left="1200" w:header="1409" w:footer="918" w:gutter="0"/>
          <w:cols w:space="720" w:num="1"/>
        </w:sectPr>
      </w:pPr>
    </w:p>
    <w:p w14:paraId="4C9BBA74">
      <w:pPr>
        <w:pStyle w:val="2"/>
        <w:rPr>
          <w:rFonts w:ascii="Times New Roman" w:hAnsi="Times New Roman" w:cs="Times New Roman"/>
        </w:rPr>
      </w:pPr>
      <w:r>
        <w:rPr>
          <w:rFonts w:ascii="Times New Roman" w:hAnsi="Times New Roman" w:cs="Times New Roman"/>
        </w:rPr>
        <w:t>6.教学条件</w:t>
      </w:r>
    </w:p>
    <w:p w14:paraId="7F204124">
      <w:pPr>
        <w:spacing w:before="3"/>
        <w:rPr>
          <w:rFonts w:ascii="Times New Roman" w:hAnsi="Times New Roman" w:cs="Times New Roman"/>
          <w:sz w:val="21"/>
        </w:rPr>
      </w:pPr>
    </w:p>
    <w:tbl>
      <w:tblPr>
        <w:tblStyle w:val="15"/>
        <w:tblpPr w:leftFromText="180" w:rightFromText="180" w:horzAnchor="margin" w:tblpY="54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71"/>
        <w:gridCol w:w="2112"/>
        <w:gridCol w:w="2978"/>
        <w:gridCol w:w="1809"/>
      </w:tblGrid>
      <w:tr w14:paraId="23D1DE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2671" w:type="dxa"/>
            <w:tcBorders>
              <w:right w:val="single" w:color="000000" w:sz="6" w:space="0"/>
            </w:tcBorders>
            <w:vAlign w:val="center"/>
          </w:tcPr>
          <w:p w14:paraId="49CAD98E">
            <w:pPr>
              <w:pStyle w:val="19"/>
              <w:spacing w:line="307" w:lineRule="exact"/>
              <w:ind w:left="130" w:right="121"/>
              <w:jc w:val="both"/>
              <w:rPr>
                <w:rFonts w:ascii="Times New Roman" w:hAnsi="Times New Roman" w:cs="Times New Roman"/>
                <w:sz w:val="24"/>
              </w:rPr>
            </w:pPr>
            <w:r>
              <w:rPr>
                <w:rFonts w:ascii="Times New Roman" w:hAnsi="Times New Roman" w:cs="Times New Roman"/>
                <w:sz w:val="24"/>
              </w:rPr>
              <w:t>可用于该专业的教学</w:t>
            </w:r>
          </w:p>
          <w:p w14:paraId="0608E771">
            <w:pPr>
              <w:pStyle w:val="19"/>
              <w:spacing w:before="4" w:line="292" w:lineRule="exact"/>
              <w:ind w:left="130" w:right="121"/>
              <w:jc w:val="both"/>
              <w:rPr>
                <w:rFonts w:ascii="Times New Roman" w:hAnsi="Times New Roman" w:cs="Times New Roman"/>
                <w:sz w:val="24"/>
              </w:rPr>
            </w:pPr>
            <w:r>
              <w:rPr>
                <w:rFonts w:ascii="Times New Roman" w:hAnsi="Times New Roman" w:cs="Times New Roman"/>
                <w:sz w:val="24"/>
              </w:rPr>
              <w:t>实验设备总价值（万元）</w:t>
            </w:r>
          </w:p>
        </w:tc>
        <w:tc>
          <w:tcPr>
            <w:tcW w:w="2112" w:type="dxa"/>
            <w:tcBorders>
              <w:left w:val="single" w:color="000000" w:sz="6" w:space="0"/>
            </w:tcBorders>
            <w:vAlign w:val="center"/>
          </w:tcPr>
          <w:p w14:paraId="1EA39F23">
            <w:pPr>
              <w:pStyle w:val="19"/>
              <w:jc w:val="center"/>
              <w:rPr>
                <w:rFonts w:ascii="Times New Roman" w:hAnsi="Times New Roman" w:cs="Times New Roman"/>
                <w:color w:val="auto"/>
                <w:sz w:val="24"/>
              </w:rPr>
            </w:pPr>
            <w:r>
              <w:rPr>
                <w:rFonts w:hint="eastAsia" w:ascii="Times New Roman" w:hAnsi="Times New Roman" w:cs="Times New Roman"/>
                <w:color w:val="auto"/>
                <w:sz w:val="24"/>
                <w:lang w:val="en-US"/>
              </w:rPr>
              <w:t>596.</w:t>
            </w:r>
            <w:r>
              <w:rPr>
                <w:rFonts w:hint="eastAsia" w:ascii="Times New Roman" w:hAnsi="Times New Roman" w:cs="Times New Roman"/>
                <w:color w:val="auto"/>
                <w:sz w:val="24"/>
              </w:rPr>
              <w:t>6</w:t>
            </w:r>
          </w:p>
        </w:tc>
        <w:tc>
          <w:tcPr>
            <w:tcW w:w="2978" w:type="dxa"/>
          </w:tcPr>
          <w:p w14:paraId="061CC754">
            <w:pPr>
              <w:pStyle w:val="19"/>
              <w:spacing w:line="307" w:lineRule="exact"/>
              <w:ind w:left="408"/>
              <w:rPr>
                <w:rFonts w:ascii="Times New Roman" w:hAnsi="Times New Roman" w:cs="Times New Roman"/>
                <w:color w:val="auto"/>
                <w:sz w:val="24"/>
              </w:rPr>
            </w:pPr>
            <w:r>
              <w:rPr>
                <w:rFonts w:ascii="Times New Roman" w:hAnsi="Times New Roman" w:cs="Times New Roman"/>
                <w:color w:val="auto"/>
                <w:sz w:val="24"/>
              </w:rPr>
              <w:t>可用于该专业的教学</w:t>
            </w:r>
          </w:p>
          <w:p w14:paraId="19178B2E">
            <w:pPr>
              <w:pStyle w:val="19"/>
              <w:spacing w:before="4" w:line="292" w:lineRule="exact"/>
              <w:ind w:left="108" w:right="-29"/>
              <w:rPr>
                <w:rFonts w:ascii="Times New Roman" w:hAnsi="Times New Roman" w:cs="Times New Roman"/>
                <w:color w:val="auto"/>
                <w:sz w:val="24"/>
              </w:rPr>
            </w:pPr>
            <w:r>
              <w:rPr>
                <w:rFonts w:ascii="Times New Roman" w:hAnsi="Times New Roman" w:cs="Times New Roman"/>
                <w:color w:val="auto"/>
                <w:sz w:val="24"/>
              </w:rPr>
              <w:t>实验设备数量（千元以上</w:t>
            </w:r>
            <w:r>
              <w:rPr>
                <w:rFonts w:ascii="Times New Roman" w:hAnsi="Times New Roman" w:cs="Times New Roman"/>
                <w:color w:val="auto"/>
                <w:spacing w:val="-11"/>
                <w:sz w:val="24"/>
              </w:rPr>
              <w:t>）</w:t>
            </w:r>
          </w:p>
        </w:tc>
        <w:tc>
          <w:tcPr>
            <w:tcW w:w="1809" w:type="dxa"/>
            <w:vAlign w:val="center"/>
          </w:tcPr>
          <w:p w14:paraId="374316E3">
            <w:pPr>
              <w:pStyle w:val="19"/>
              <w:jc w:val="center"/>
              <w:rPr>
                <w:rFonts w:ascii="Times New Roman" w:hAnsi="Times New Roman" w:cs="Times New Roman"/>
                <w:color w:val="auto"/>
                <w:sz w:val="24"/>
                <w:lang w:val="en-US"/>
              </w:rPr>
            </w:pPr>
            <w:r>
              <w:rPr>
                <w:rFonts w:hint="eastAsia" w:ascii="Times New Roman" w:hAnsi="Times New Roman" w:cs="Times New Roman"/>
                <w:color w:val="auto"/>
                <w:sz w:val="24"/>
                <w:lang w:val="en-US"/>
              </w:rPr>
              <w:t>429</w:t>
            </w:r>
          </w:p>
        </w:tc>
      </w:tr>
      <w:tr w14:paraId="1C86A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2" w:hRule="atLeast"/>
        </w:trPr>
        <w:tc>
          <w:tcPr>
            <w:tcW w:w="2671" w:type="dxa"/>
            <w:tcBorders>
              <w:right w:val="single" w:color="000000" w:sz="6" w:space="0"/>
            </w:tcBorders>
            <w:vAlign w:val="center"/>
          </w:tcPr>
          <w:p w14:paraId="45568A00">
            <w:pPr>
              <w:pStyle w:val="19"/>
              <w:spacing w:before="124"/>
              <w:ind w:left="147"/>
              <w:jc w:val="both"/>
              <w:rPr>
                <w:rFonts w:ascii="Times New Roman" w:hAnsi="Times New Roman" w:cs="Times New Roman"/>
                <w:sz w:val="24"/>
              </w:rPr>
            </w:pPr>
            <w:r>
              <w:rPr>
                <w:rFonts w:ascii="Times New Roman" w:hAnsi="Times New Roman" w:cs="Times New Roman"/>
                <w:sz w:val="24"/>
              </w:rPr>
              <w:t>开办经费及来源</w:t>
            </w:r>
          </w:p>
        </w:tc>
        <w:tc>
          <w:tcPr>
            <w:tcW w:w="6899" w:type="dxa"/>
            <w:gridSpan w:val="3"/>
            <w:tcBorders>
              <w:left w:val="single" w:color="000000" w:sz="6" w:space="0"/>
            </w:tcBorders>
            <w:vAlign w:val="center"/>
          </w:tcPr>
          <w:p w14:paraId="23F8EEBB">
            <w:pPr>
              <w:pStyle w:val="19"/>
              <w:keepNext w:val="0"/>
              <w:keepLines w:val="0"/>
              <w:pageBreakBefore w:val="0"/>
              <w:widowControl w:val="0"/>
              <w:kinsoku/>
              <w:wordWrap/>
              <w:overflowPunct/>
              <w:topLinePunct w:val="0"/>
              <w:autoSpaceDE w:val="0"/>
              <w:autoSpaceDN w:val="0"/>
              <w:bidi w:val="0"/>
              <w:adjustRightInd/>
              <w:snapToGrid/>
              <w:spacing w:line="440" w:lineRule="exact"/>
              <w:textAlignment w:val="auto"/>
              <w:rPr>
                <w:rFonts w:ascii="Times New Roman" w:hAnsi="Times New Roman" w:cs="Times New Roman"/>
                <w:color w:val="auto"/>
                <w:sz w:val="24"/>
                <w:szCs w:val="24"/>
                <w:lang w:val="en-US"/>
              </w:rPr>
            </w:pPr>
            <w:r>
              <w:rPr>
                <w:rFonts w:hint="eastAsia" w:ascii="Times New Roman" w:hAnsi="Times New Roman" w:cs="Times New Roman"/>
                <w:color w:val="auto"/>
                <w:sz w:val="24"/>
                <w:szCs w:val="24"/>
                <w:lang w:val="en-US"/>
              </w:rPr>
              <w:t xml:space="preserve">    </w:t>
            </w:r>
            <w:r>
              <w:rPr>
                <w:rFonts w:ascii="Times New Roman" w:hAnsi="Times New Roman" w:cs="Times New Roman"/>
                <w:color w:val="auto"/>
                <w:sz w:val="24"/>
                <w:szCs w:val="24"/>
                <w:lang w:val="en-US"/>
              </w:rPr>
              <w:t>近年来新疆财经大学坚持</w:t>
            </w:r>
            <w:r>
              <w:rPr>
                <w:rFonts w:hint="eastAsia" w:ascii="Times New Roman" w:hAnsi="Times New Roman" w:cs="Times New Roman"/>
                <w:color w:val="auto"/>
                <w:sz w:val="24"/>
                <w:szCs w:val="24"/>
                <w:lang w:val="en-US" w:eastAsia="zh-CN"/>
              </w:rPr>
              <w:t>“</w:t>
            </w:r>
            <w:r>
              <w:rPr>
                <w:rFonts w:ascii="Times New Roman" w:hAnsi="Times New Roman" w:cs="Times New Roman"/>
                <w:color w:val="auto"/>
                <w:sz w:val="24"/>
                <w:szCs w:val="24"/>
                <w:lang w:val="en-US"/>
              </w:rPr>
              <w:t>以本为本</w:t>
            </w:r>
            <w:r>
              <w:rPr>
                <w:rFonts w:hint="eastAsia" w:ascii="Times New Roman" w:hAnsi="Times New Roman" w:cs="Times New Roman"/>
                <w:color w:val="auto"/>
                <w:sz w:val="24"/>
                <w:szCs w:val="24"/>
                <w:lang w:val="en-US" w:eastAsia="zh-CN"/>
              </w:rPr>
              <w:t>”</w:t>
            </w:r>
            <w:r>
              <w:rPr>
                <w:rFonts w:ascii="Times New Roman" w:hAnsi="Times New Roman" w:cs="Times New Roman"/>
                <w:color w:val="auto"/>
                <w:sz w:val="24"/>
                <w:szCs w:val="24"/>
                <w:lang w:val="en-US"/>
              </w:rPr>
              <w:t xml:space="preserve">，推进 </w:t>
            </w:r>
            <w:r>
              <w:rPr>
                <w:rFonts w:hint="eastAsia" w:ascii="Times New Roman" w:hAnsi="Times New Roman" w:cs="Times New Roman"/>
                <w:color w:val="auto"/>
                <w:sz w:val="24"/>
                <w:szCs w:val="24"/>
                <w:lang w:val="en-US" w:eastAsia="zh-CN"/>
              </w:rPr>
              <w:t>“</w:t>
            </w:r>
            <w:r>
              <w:rPr>
                <w:rFonts w:ascii="Times New Roman" w:hAnsi="Times New Roman" w:cs="Times New Roman"/>
                <w:color w:val="auto"/>
                <w:sz w:val="24"/>
                <w:szCs w:val="24"/>
                <w:lang w:val="en-US"/>
              </w:rPr>
              <w:t>四个回归</w:t>
            </w:r>
            <w:r>
              <w:rPr>
                <w:rFonts w:hint="eastAsia" w:ascii="Times New Roman" w:hAnsi="Times New Roman" w:cs="Times New Roman"/>
                <w:color w:val="auto"/>
                <w:sz w:val="24"/>
                <w:szCs w:val="24"/>
                <w:lang w:val="en-US" w:eastAsia="zh-CN"/>
              </w:rPr>
              <w:t>”</w:t>
            </w:r>
            <w:r>
              <w:rPr>
                <w:rFonts w:ascii="Times New Roman" w:hAnsi="Times New Roman" w:cs="Times New Roman"/>
                <w:color w:val="auto"/>
                <w:sz w:val="24"/>
                <w:szCs w:val="24"/>
                <w:lang w:val="en-US"/>
              </w:rPr>
              <w:t>，相继出台专业建设质量标准和行动计划，为数字经济专业建设提供了制度保障、建设指导和经费保障，并建立本科建设经费预算优先和稳定增长机制；逐年提高本科教学经费预算，保证教学建设经费年均增幅不低于校财力年均增幅；加大本科教学条件改造及教学奖励力度，保证本科教学信息化正常运行与维护经费投入。</w:t>
            </w:r>
          </w:p>
          <w:p w14:paraId="1FEB2F69">
            <w:pPr>
              <w:pStyle w:val="19"/>
              <w:keepNext w:val="0"/>
              <w:keepLines w:val="0"/>
              <w:pageBreakBefore w:val="0"/>
              <w:widowControl w:val="0"/>
              <w:kinsoku/>
              <w:wordWrap/>
              <w:overflowPunct/>
              <w:topLinePunct w:val="0"/>
              <w:autoSpaceDE w:val="0"/>
              <w:autoSpaceDN w:val="0"/>
              <w:bidi w:val="0"/>
              <w:adjustRightInd/>
              <w:snapToGrid/>
              <w:spacing w:line="440" w:lineRule="exact"/>
              <w:ind w:firstLine="482"/>
              <w:textAlignment w:val="auto"/>
              <w:rPr>
                <w:rFonts w:ascii="Times New Roman" w:hAnsi="Times New Roman" w:cs="Times New Roman"/>
                <w:color w:val="auto"/>
                <w:sz w:val="24"/>
                <w:szCs w:val="24"/>
                <w:lang w:val="en-US"/>
              </w:rPr>
            </w:pPr>
            <w:r>
              <w:rPr>
                <w:rFonts w:ascii="Times New Roman" w:hAnsi="Times New Roman" w:cs="Times New Roman"/>
                <w:color w:val="auto"/>
                <w:sz w:val="24"/>
                <w:szCs w:val="24"/>
                <w:lang w:val="en-US"/>
              </w:rPr>
              <w:t>本专业年度建设经费将达到250万元，经费来源主要有：（1）校内专业建设费：国家级一流专业建设经费、校级一流专业建设经费、国家级和省部级一流课程建设经费、校级金课建设经费、三全育人示范学院经费、三全育人课程建设经费、校级培育专业建设经费；（2）产学研联合培养经费：产学研联合培养基地建设经费、实践基地合作经费等类型；（3）省部级十四五重点学科和高峰学科建设费。重点用于以下途径：（1）师资建设，学校优先为跨学科交叉专业配置优秀教学团队；（2）校内外实践条件建设。建立广泛对外合作渠道，充分发挥校友资源支持，充分利用校内校外资源为学生创新创业等提供场所、设备和环境支持；（3）虚拟教研室建设；（4）课程及线上线下资源库建设</w:t>
            </w:r>
            <w:r>
              <w:rPr>
                <w:rFonts w:hint="eastAsia" w:ascii="Times New Roman" w:hAnsi="Times New Roman" w:cs="Times New Roman"/>
                <w:color w:val="auto"/>
                <w:sz w:val="24"/>
                <w:szCs w:val="24"/>
                <w:lang w:val="en-US"/>
              </w:rPr>
              <w:t>。</w:t>
            </w:r>
          </w:p>
        </w:tc>
      </w:tr>
      <w:tr w14:paraId="49094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 w:hRule="atLeast"/>
        </w:trPr>
        <w:tc>
          <w:tcPr>
            <w:tcW w:w="2671" w:type="dxa"/>
            <w:tcBorders>
              <w:right w:val="single" w:color="000000" w:sz="6" w:space="0"/>
            </w:tcBorders>
            <w:vAlign w:val="center"/>
          </w:tcPr>
          <w:p w14:paraId="73D44B50">
            <w:pPr>
              <w:pStyle w:val="19"/>
              <w:spacing w:before="122"/>
              <w:ind w:right="-29"/>
              <w:jc w:val="both"/>
              <w:rPr>
                <w:rFonts w:ascii="Times New Roman" w:hAnsi="Times New Roman" w:cs="Times New Roman"/>
                <w:sz w:val="24"/>
              </w:rPr>
            </w:pPr>
            <w:r>
              <w:rPr>
                <w:rFonts w:ascii="Times New Roman" w:hAnsi="Times New Roman" w:cs="Times New Roman"/>
                <w:spacing w:val="-4"/>
                <w:sz w:val="24"/>
              </w:rPr>
              <w:t>生均年教学日常支出</w:t>
            </w:r>
            <w:r>
              <w:rPr>
                <w:rFonts w:ascii="Times New Roman" w:hAnsi="Times New Roman" w:cs="Times New Roman"/>
                <w:sz w:val="24"/>
              </w:rPr>
              <w:t>（元</w:t>
            </w:r>
            <w:r>
              <w:rPr>
                <w:rFonts w:ascii="Times New Roman" w:hAnsi="Times New Roman" w:cs="Times New Roman"/>
                <w:spacing w:val="-14"/>
                <w:sz w:val="24"/>
              </w:rPr>
              <w:t>）</w:t>
            </w:r>
          </w:p>
        </w:tc>
        <w:tc>
          <w:tcPr>
            <w:tcW w:w="6899" w:type="dxa"/>
            <w:gridSpan w:val="3"/>
            <w:tcBorders>
              <w:left w:val="single" w:color="000000" w:sz="6" w:space="0"/>
            </w:tcBorders>
            <w:vAlign w:val="center"/>
          </w:tcPr>
          <w:p w14:paraId="325A30A7">
            <w:pPr>
              <w:pStyle w:val="19"/>
              <w:jc w:val="center"/>
              <w:rPr>
                <w:rFonts w:ascii="Times New Roman" w:hAnsi="Times New Roman" w:cs="Times New Roman"/>
                <w:sz w:val="24"/>
                <w:szCs w:val="24"/>
                <w:lang w:val="en-US"/>
              </w:rPr>
            </w:pPr>
            <w:r>
              <w:rPr>
                <w:rFonts w:hint="eastAsia" w:ascii="Times New Roman" w:hAnsi="Times New Roman" w:cs="Times New Roman"/>
                <w:sz w:val="24"/>
                <w:szCs w:val="24"/>
                <w:lang w:val="en-US"/>
              </w:rPr>
              <w:t>3822.77</w:t>
            </w:r>
          </w:p>
        </w:tc>
      </w:tr>
      <w:tr w14:paraId="23754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71" w:type="dxa"/>
            <w:tcBorders>
              <w:right w:val="single" w:color="000000" w:sz="6" w:space="0"/>
            </w:tcBorders>
            <w:vAlign w:val="center"/>
          </w:tcPr>
          <w:p w14:paraId="0345F537">
            <w:pPr>
              <w:pStyle w:val="19"/>
              <w:ind w:right="121"/>
              <w:jc w:val="both"/>
              <w:rPr>
                <w:rFonts w:ascii="Times New Roman" w:hAnsi="Times New Roman" w:cs="Times New Roman"/>
                <w:sz w:val="24"/>
              </w:rPr>
            </w:pPr>
            <w:r>
              <w:rPr>
                <w:rFonts w:ascii="Times New Roman" w:hAnsi="Times New Roman" w:cs="Times New Roman"/>
                <w:sz w:val="24"/>
              </w:rPr>
              <w:t>实践教学基地（个）</w:t>
            </w:r>
          </w:p>
          <w:p w14:paraId="2DDCF980">
            <w:pPr>
              <w:pStyle w:val="19"/>
              <w:spacing w:before="4" w:line="292" w:lineRule="exact"/>
              <w:ind w:right="120"/>
              <w:jc w:val="both"/>
              <w:rPr>
                <w:rFonts w:ascii="Times New Roman" w:hAnsi="Times New Roman" w:cs="Times New Roman"/>
                <w:sz w:val="24"/>
              </w:rPr>
            </w:pPr>
            <w:r>
              <w:rPr>
                <w:rFonts w:ascii="Times New Roman" w:hAnsi="Times New Roman" w:cs="Times New Roman"/>
                <w:spacing w:val="-1"/>
                <w:sz w:val="24"/>
              </w:rPr>
              <w:t>（</w:t>
            </w:r>
            <w:r>
              <w:rPr>
                <w:rFonts w:ascii="Times New Roman" w:hAnsi="Times New Roman" w:cs="Times New Roman"/>
                <w:sz w:val="24"/>
              </w:rPr>
              <w:t>请上传合作协议等）</w:t>
            </w:r>
          </w:p>
        </w:tc>
        <w:tc>
          <w:tcPr>
            <w:tcW w:w="6899" w:type="dxa"/>
            <w:gridSpan w:val="3"/>
            <w:tcBorders>
              <w:left w:val="single" w:color="000000" w:sz="6" w:space="0"/>
            </w:tcBorders>
            <w:vAlign w:val="center"/>
          </w:tcPr>
          <w:p w14:paraId="115C7806">
            <w:pPr>
              <w:pStyle w:val="19"/>
              <w:jc w:val="center"/>
              <w:rPr>
                <w:rFonts w:ascii="Times New Roman" w:hAnsi="Times New Roman" w:cs="Times New Roman"/>
                <w:sz w:val="24"/>
                <w:szCs w:val="24"/>
              </w:rPr>
            </w:pPr>
            <w:r>
              <w:rPr>
                <w:rFonts w:hint="eastAsia" w:ascii="Times New Roman" w:hAnsi="Times New Roman" w:cs="Times New Roman"/>
                <w:sz w:val="24"/>
                <w:szCs w:val="24"/>
                <w:lang w:val="en-US"/>
              </w:rPr>
              <w:t>22</w:t>
            </w:r>
          </w:p>
        </w:tc>
      </w:tr>
      <w:tr w14:paraId="413EB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trPr>
        <w:tc>
          <w:tcPr>
            <w:tcW w:w="2671" w:type="dxa"/>
            <w:tcBorders>
              <w:right w:val="single" w:color="000000" w:sz="6" w:space="0"/>
            </w:tcBorders>
            <w:vAlign w:val="center"/>
          </w:tcPr>
          <w:p w14:paraId="64D04B3E">
            <w:pPr>
              <w:pStyle w:val="19"/>
              <w:spacing w:before="2"/>
              <w:ind w:left="130" w:right="121"/>
              <w:jc w:val="both"/>
              <w:rPr>
                <w:rFonts w:ascii="Times New Roman" w:hAnsi="Times New Roman" w:cs="Times New Roman"/>
                <w:color w:val="auto"/>
                <w:sz w:val="24"/>
              </w:rPr>
            </w:pPr>
            <w:r>
              <w:rPr>
                <w:rFonts w:ascii="Times New Roman" w:hAnsi="Times New Roman" w:cs="Times New Roman"/>
                <w:color w:val="auto"/>
                <w:sz w:val="24"/>
              </w:rPr>
              <w:t>教学条件建设规划</w:t>
            </w:r>
          </w:p>
          <w:p w14:paraId="25E36457">
            <w:pPr>
              <w:pStyle w:val="19"/>
              <w:spacing w:before="4" w:line="292" w:lineRule="exact"/>
              <w:ind w:left="130" w:right="121"/>
              <w:jc w:val="both"/>
              <w:rPr>
                <w:rFonts w:ascii="Times New Roman" w:hAnsi="Times New Roman" w:cs="Times New Roman"/>
                <w:color w:val="auto"/>
                <w:sz w:val="24"/>
              </w:rPr>
            </w:pPr>
            <w:r>
              <w:rPr>
                <w:rFonts w:ascii="Times New Roman" w:hAnsi="Times New Roman" w:cs="Times New Roman"/>
                <w:color w:val="auto"/>
                <w:sz w:val="24"/>
              </w:rPr>
              <w:t>及保障措施</w:t>
            </w:r>
          </w:p>
        </w:tc>
        <w:tc>
          <w:tcPr>
            <w:tcW w:w="6899" w:type="dxa"/>
            <w:gridSpan w:val="3"/>
            <w:tcBorders>
              <w:left w:val="single" w:color="000000" w:sz="6" w:space="0"/>
            </w:tcBorders>
            <w:vAlign w:val="center"/>
          </w:tcPr>
          <w:p w14:paraId="1F8D16C7">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ascii="Times New Roman" w:hAnsi="Times New Roman" w:cs="Times New Roman"/>
                <w:color w:val="auto"/>
                <w:sz w:val="24"/>
                <w:szCs w:val="24"/>
              </w:rPr>
            </w:pPr>
            <w:r>
              <w:rPr>
                <w:rFonts w:hint="eastAsia" w:ascii="Times New Roman" w:hAnsi="Times New Roman" w:cs="Times New Roman"/>
                <w:color w:val="auto"/>
                <w:sz w:val="24"/>
                <w:szCs w:val="24"/>
              </w:rPr>
              <w:t>教学条件建设规划：本校于2019年建成覆盖全校教学区和生活区的数字校园系统。2019年学校共计投入2806万元用于实验室建设，包括实验教学综合管理平台项目、数据挖掘与大数据分析实训平台、VR实验室等。2020年投入950万元建成经济统计与数学建模实训平台、实验室管理与实验教学管理云平台项目。2021年投入2亿元建成综合教科研交流中心，规划建有产业数字化模拟实训室和新疆数字经济研究中心，总投资300~500万，保障本专业教学与实训需要。2025年9月预计建设9间实验室，占地面积约为1258.6平方米，预计总投资1500万元。其中：硬件设施550万，主要有WEB服务器、推理服务器、GPU计算服务器、高性能人工智能机、算力迷你机及电网改造等；软件设施750万，用于人工智能与大数据实验实训开发管理平台、人工智能大模型创新开发平台、智慧课程建设平台；场景设计及布局100万；师资培训100万。</w:t>
            </w:r>
          </w:p>
          <w:p w14:paraId="343DC86D">
            <w:pPr>
              <w:pStyle w:val="19"/>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ascii="Times New Roman" w:hAnsi="Times New Roman" w:cs="Times New Roman"/>
                <w:color w:val="auto"/>
                <w:sz w:val="24"/>
                <w:szCs w:val="24"/>
              </w:rPr>
            </w:pPr>
            <w:r>
              <w:rPr>
                <w:rFonts w:hint="eastAsia" w:ascii="Times New Roman" w:hAnsi="Times New Roman" w:cs="Times New Roman"/>
                <w:color w:val="auto"/>
                <w:sz w:val="24"/>
                <w:szCs w:val="24"/>
              </w:rPr>
              <w:t>保障措施：</w:t>
            </w:r>
            <w:r>
              <w:rPr>
                <w:rFonts w:hint="eastAsia" w:ascii="Times New Roman" w:hAnsi="Times New Roman" w:cs="Times New Roman"/>
                <w:color w:val="auto"/>
                <w:sz w:val="24"/>
                <w:szCs w:val="24"/>
                <w:lang w:val="en-US"/>
              </w:rPr>
              <w:t>截止2025年，</w:t>
            </w:r>
            <w:r>
              <w:rPr>
                <w:rFonts w:hint="eastAsia" w:ascii="Times New Roman" w:hAnsi="Times New Roman" w:cs="Times New Roman"/>
                <w:color w:val="auto"/>
                <w:sz w:val="24"/>
                <w:szCs w:val="24"/>
              </w:rPr>
              <w:t>我校有2</w:t>
            </w:r>
            <w:r>
              <w:rPr>
                <w:rFonts w:hint="eastAsia" w:ascii="Times New Roman" w:hAnsi="Times New Roman" w:cs="Times New Roman"/>
                <w:color w:val="auto"/>
                <w:sz w:val="24"/>
                <w:szCs w:val="24"/>
                <w:lang w:val="en-US"/>
              </w:rPr>
              <w:t>6</w:t>
            </w:r>
            <w:r>
              <w:rPr>
                <w:rFonts w:hint="eastAsia" w:ascii="Times New Roman" w:hAnsi="Times New Roman" w:cs="Times New Roman"/>
                <w:color w:val="auto"/>
                <w:sz w:val="24"/>
                <w:szCs w:val="24"/>
              </w:rPr>
              <w:t>间专业实验室和</w:t>
            </w:r>
            <w:r>
              <w:rPr>
                <w:rFonts w:hint="eastAsia" w:ascii="Times New Roman" w:hAnsi="Times New Roman" w:cs="Times New Roman"/>
                <w:color w:val="auto"/>
                <w:sz w:val="24"/>
                <w:szCs w:val="24"/>
                <w:lang w:val="en-US"/>
              </w:rPr>
              <w:t>39</w:t>
            </w:r>
            <w:r>
              <w:rPr>
                <w:rFonts w:hint="eastAsia" w:ascii="Times New Roman" w:hAnsi="Times New Roman" w:cs="Times New Roman"/>
                <w:color w:val="auto"/>
                <w:sz w:val="24"/>
                <w:szCs w:val="24"/>
              </w:rPr>
              <w:t>间通用实验室，</w:t>
            </w:r>
            <w:r>
              <w:rPr>
                <w:rFonts w:hint="eastAsia" w:cs="仿宋"/>
                <w:bCs/>
                <w:color w:val="auto"/>
                <w:sz w:val="24"/>
                <w:szCs w:val="24"/>
              </w:rPr>
              <w:t>极大改善教学条件</w:t>
            </w:r>
            <w:r>
              <w:rPr>
                <w:rFonts w:hint="eastAsia" w:ascii="Times New Roman" w:hAnsi="Times New Roman" w:cs="Times New Roman"/>
                <w:color w:val="auto"/>
                <w:sz w:val="24"/>
                <w:szCs w:val="24"/>
              </w:rPr>
              <w:t>；学校图书馆提供了充足的教学资源，馆藏文献量已达到136余万册，其中电子图书38万册。年文献购置费为250万元。目前已购入国内外数据库（含镜像）10个，自建特色数据库7个；学校与22家包括政府和企事业单位在内的用人部门签订合作协议，可充分满足本专业学生实践需求；</w:t>
            </w:r>
          </w:p>
        </w:tc>
      </w:tr>
    </w:tbl>
    <w:p w14:paraId="4B26C18A">
      <w:pPr>
        <w:spacing w:before="58"/>
        <w:ind w:right="1167"/>
        <w:jc w:val="both"/>
        <w:rPr>
          <w:rFonts w:ascii="Times New Roman" w:hAnsi="Times New Roman" w:cs="Times New Roman"/>
          <w:color w:val="auto"/>
          <w:sz w:val="30"/>
        </w:rPr>
      </w:pPr>
    </w:p>
    <w:p w14:paraId="043729EC">
      <w:pPr>
        <w:spacing w:before="58"/>
        <w:ind w:left="915" w:right="1167"/>
        <w:jc w:val="center"/>
        <w:rPr>
          <w:rFonts w:ascii="宋体" w:hAnsi="宋体" w:eastAsia="宋体" w:cs="宋体"/>
          <w:color w:val="auto"/>
          <w:sz w:val="22"/>
          <w:szCs w:val="22"/>
          <w:lang w:val="zh-CN" w:eastAsia="zh-CN" w:bidi="zh-CN"/>
        </w:rPr>
      </w:pPr>
      <w:r>
        <w:rPr>
          <w:rFonts w:ascii="Times New Roman" w:hAnsi="Times New Roman" w:cs="Times New Roman"/>
          <w:b/>
          <w:bCs/>
          <w:color w:val="auto"/>
          <w:sz w:val="30"/>
        </w:rPr>
        <w:t>主要教学实验设备情况表</w:t>
      </w:r>
    </w:p>
    <w:p w14:paraId="0C6266DB">
      <w:pPr>
        <w:tabs>
          <w:tab w:val="left" w:pos="3945"/>
        </w:tabs>
        <w:bidi w:val="0"/>
        <w:jc w:val="left"/>
        <w:rPr>
          <w:color w:val="auto"/>
          <w:lang w:val="zh-CN" w:eastAsia="zh-CN"/>
        </w:rPr>
      </w:pPr>
      <w:r>
        <w:rPr>
          <w:rFonts w:hint="eastAsia"/>
          <w:color w:val="auto"/>
          <w:lang w:val="zh-CN" w:eastAsia="zh-CN"/>
        </w:rPr>
        <w:tab/>
      </w:r>
    </w:p>
    <w:tbl>
      <w:tblPr>
        <w:tblStyle w:val="1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05"/>
        <w:gridCol w:w="2648"/>
        <w:gridCol w:w="1235"/>
        <w:gridCol w:w="1042"/>
        <w:gridCol w:w="1844"/>
      </w:tblGrid>
      <w:tr w14:paraId="1E4B2A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1D739389">
            <w:pPr>
              <w:pStyle w:val="19"/>
              <w:spacing w:before="79"/>
              <w:jc w:val="center"/>
              <w:rPr>
                <w:rFonts w:ascii="Times New Roman" w:hAnsi="Times New Roman" w:cs="Times New Roman"/>
                <w:b/>
                <w:bCs/>
                <w:color w:val="auto"/>
                <w:sz w:val="24"/>
              </w:rPr>
            </w:pPr>
            <w:r>
              <w:rPr>
                <w:rFonts w:ascii="Times New Roman" w:hAnsi="Times New Roman" w:cs="Times New Roman"/>
                <w:b/>
                <w:bCs/>
                <w:color w:val="auto"/>
                <w:sz w:val="24"/>
              </w:rPr>
              <w:t>教学实验设备名称</w:t>
            </w:r>
          </w:p>
        </w:tc>
        <w:tc>
          <w:tcPr>
            <w:tcW w:w="2648" w:type="dxa"/>
            <w:vAlign w:val="center"/>
          </w:tcPr>
          <w:p w14:paraId="75EFB98C">
            <w:pPr>
              <w:pStyle w:val="19"/>
              <w:spacing w:before="79"/>
              <w:jc w:val="center"/>
              <w:rPr>
                <w:rFonts w:ascii="Times New Roman" w:hAnsi="Times New Roman" w:cs="Times New Roman"/>
                <w:b/>
                <w:bCs/>
                <w:color w:val="auto"/>
                <w:sz w:val="24"/>
              </w:rPr>
            </w:pPr>
            <w:r>
              <w:rPr>
                <w:rFonts w:ascii="Times New Roman" w:hAnsi="Times New Roman" w:cs="Times New Roman"/>
                <w:b/>
                <w:bCs/>
                <w:color w:val="auto"/>
                <w:sz w:val="24"/>
              </w:rPr>
              <w:t>型号规格</w:t>
            </w:r>
          </w:p>
        </w:tc>
        <w:tc>
          <w:tcPr>
            <w:tcW w:w="1235" w:type="dxa"/>
            <w:vAlign w:val="center"/>
          </w:tcPr>
          <w:p w14:paraId="08AE1458">
            <w:pPr>
              <w:pStyle w:val="19"/>
              <w:spacing w:before="79"/>
              <w:jc w:val="center"/>
              <w:rPr>
                <w:rFonts w:ascii="Times New Roman" w:hAnsi="Times New Roman" w:cs="Times New Roman"/>
                <w:b/>
                <w:bCs/>
                <w:color w:val="auto"/>
                <w:sz w:val="24"/>
              </w:rPr>
            </w:pPr>
            <w:r>
              <w:rPr>
                <w:rFonts w:ascii="Times New Roman" w:hAnsi="Times New Roman" w:cs="Times New Roman"/>
                <w:b/>
                <w:bCs/>
                <w:color w:val="auto"/>
                <w:sz w:val="24"/>
              </w:rPr>
              <w:t>数量</w:t>
            </w:r>
          </w:p>
        </w:tc>
        <w:tc>
          <w:tcPr>
            <w:tcW w:w="1042" w:type="dxa"/>
            <w:vAlign w:val="center"/>
          </w:tcPr>
          <w:p w14:paraId="194F176A">
            <w:pPr>
              <w:pStyle w:val="19"/>
              <w:spacing w:before="79"/>
              <w:jc w:val="center"/>
              <w:rPr>
                <w:rFonts w:ascii="Times New Roman" w:hAnsi="Times New Roman" w:cs="Times New Roman"/>
                <w:b/>
                <w:bCs/>
                <w:color w:val="auto"/>
                <w:sz w:val="24"/>
              </w:rPr>
            </w:pPr>
            <w:r>
              <w:rPr>
                <w:rFonts w:ascii="Times New Roman" w:hAnsi="Times New Roman" w:cs="Times New Roman"/>
                <w:b/>
                <w:bCs/>
                <w:color w:val="auto"/>
                <w:sz w:val="24"/>
              </w:rPr>
              <w:t>购入时间</w:t>
            </w:r>
          </w:p>
        </w:tc>
        <w:tc>
          <w:tcPr>
            <w:tcW w:w="1844" w:type="dxa"/>
            <w:vAlign w:val="center"/>
          </w:tcPr>
          <w:p w14:paraId="0A41EDC4">
            <w:pPr>
              <w:pStyle w:val="19"/>
              <w:spacing w:before="79"/>
              <w:jc w:val="center"/>
              <w:rPr>
                <w:rFonts w:ascii="Times New Roman" w:hAnsi="Times New Roman" w:cs="Times New Roman"/>
                <w:b/>
                <w:bCs/>
                <w:color w:val="auto"/>
                <w:sz w:val="24"/>
              </w:rPr>
            </w:pPr>
            <w:r>
              <w:rPr>
                <w:rFonts w:ascii="Times New Roman" w:hAnsi="Times New Roman" w:cs="Times New Roman"/>
                <w:b/>
                <w:bCs/>
                <w:color w:val="auto"/>
                <w:spacing w:val="-17"/>
                <w:sz w:val="24"/>
              </w:rPr>
              <w:t>设备价值</w:t>
            </w:r>
            <w:r>
              <w:rPr>
                <w:rFonts w:ascii="Times New Roman" w:hAnsi="Times New Roman" w:cs="Times New Roman"/>
                <w:b/>
                <w:bCs/>
                <w:color w:val="auto"/>
                <w:sz w:val="24"/>
              </w:rPr>
              <w:t>（千元）</w:t>
            </w:r>
          </w:p>
        </w:tc>
      </w:tr>
      <w:tr w14:paraId="4914A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44B5056F">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投影仪</w:t>
            </w:r>
          </w:p>
        </w:tc>
        <w:tc>
          <w:tcPr>
            <w:tcW w:w="2648" w:type="dxa"/>
            <w:vAlign w:val="center"/>
          </w:tcPr>
          <w:p w14:paraId="6F9E57CD">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索诺克SNP-LC55LX</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SNP-LC55LX</w:t>
            </w:r>
          </w:p>
        </w:tc>
        <w:tc>
          <w:tcPr>
            <w:tcW w:w="1235" w:type="dxa"/>
            <w:vAlign w:val="center"/>
          </w:tcPr>
          <w:p w14:paraId="289B4391">
            <w:pPr>
              <w:widowControl/>
              <w:spacing w:line="240" w:lineRule="exact"/>
              <w:jc w:val="center"/>
              <w:rPr>
                <w:rFonts w:hint="default" w:ascii="Times New Roman" w:hAnsi="Times New Roman" w:cs="Times New Roman"/>
                <w:color w:val="auto"/>
                <w:sz w:val="21"/>
                <w:szCs w:val="21"/>
                <w:lang w:val="en-US"/>
              </w:rPr>
            </w:pPr>
            <w:r>
              <w:rPr>
                <w:rFonts w:hint="default" w:ascii="Times New Roman" w:hAnsi="Times New Roman" w:cs="Times New Roman"/>
                <w:color w:val="auto"/>
                <w:sz w:val="21"/>
                <w:szCs w:val="21"/>
                <w:lang w:val="en-US"/>
              </w:rPr>
              <w:t>13</w:t>
            </w:r>
            <w:r>
              <w:rPr>
                <w:rFonts w:hint="default" w:ascii="Times New Roman" w:hAnsi="Times New Roman" w:cs="Times New Roman"/>
                <w:color w:val="auto"/>
                <w:sz w:val="21"/>
                <w:szCs w:val="21"/>
              </w:rPr>
              <w:t>台</w:t>
            </w:r>
          </w:p>
        </w:tc>
        <w:tc>
          <w:tcPr>
            <w:tcW w:w="1042" w:type="dxa"/>
            <w:vAlign w:val="center"/>
          </w:tcPr>
          <w:p w14:paraId="677BE153">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20</w:t>
            </w:r>
            <w:r>
              <w:rPr>
                <w:rFonts w:ascii="Times New Roman" w:hAnsi="Times New Roman" w:cs="Times New Roman"/>
                <w:color w:val="auto"/>
                <w:sz w:val="21"/>
                <w:szCs w:val="21"/>
                <w:lang w:val="en-US"/>
              </w:rPr>
              <w:t>22.</w:t>
            </w:r>
            <w:r>
              <w:rPr>
                <w:rFonts w:hint="eastAsia" w:ascii="Times New Roman" w:hAnsi="Times New Roman" w:cs="Times New Roman"/>
                <w:color w:val="auto"/>
                <w:sz w:val="21"/>
                <w:szCs w:val="21"/>
                <w:lang w:val="en-US"/>
              </w:rPr>
              <w:t>0</w:t>
            </w:r>
            <w:r>
              <w:rPr>
                <w:rFonts w:ascii="Times New Roman" w:hAnsi="Times New Roman" w:cs="Times New Roman"/>
                <w:color w:val="auto"/>
                <w:sz w:val="21"/>
                <w:szCs w:val="21"/>
                <w:lang w:val="en-US"/>
              </w:rPr>
              <w:t>8</w:t>
            </w: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lang w:val="en-US"/>
              </w:rPr>
              <w:t>2023.12</w:t>
            </w:r>
          </w:p>
        </w:tc>
        <w:tc>
          <w:tcPr>
            <w:tcW w:w="1844" w:type="dxa"/>
            <w:vAlign w:val="center"/>
          </w:tcPr>
          <w:p w14:paraId="16800A3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lang w:val="en-US"/>
              </w:rPr>
              <w:t>1</w:t>
            </w:r>
            <w:r>
              <w:rPr>
                <w:rFonts w:ascii="Times New Roman" w:hAnsi="Times New Roman" w:cs="Times New Roman"/>
                <w:color w:val="auto"/>
                <w:sz w:val="21"/>
                <w:szCs w:val="21"/>
              </w:rPr>
              <w:t>6</w:t>
            </w:r>
          </w:p>
        </w:tc>
      </w:tr>
      <w:tr w14:paraId="7D3B2D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38D9599A">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STATA14SE软件</w:t>
            </w:r>
          </w:p>
        </w:tc>
        <w:tc>
          <w:tcPr>
            <w:tcW w:w="2648" w:type="dxa"/>
            <w:vAlign w:val="center"/>
          </w:tcPr>
          <w:p w14:paraId="054F4749">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统计分析软件</w:t>
            </w:r>
          </w:p>
        </w:tc>
        <w:tc>
          <w:tcPr>
            <w:tcW w:w="1235" w:type="dxa"/>
            <w:vAlign w:val="center"/>
          </w:tcPr>
          <w:p w14:paraId="4D6E62EE">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1套</w:t>
            </w:r>
          </w:p>
        </w:tc>
        <w:tc>
          <w:tcPr>
            <w:tcW w:w="1042" w:type="dxa"/>
            <w:vAlign w:val="center"/>
          </w:tcPr>
          <w:p w14:paraId="1ED63322">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2015</w:t>
            </w:r>
            <w:r>
              <w:rPr>
                <w:rFonts w:hint="eastAsia" w:ascii="Times New Roman" w:hAnsi="Times New Roman" w:cs="Times New Roman"/>
                <w:color w:val="auto"/>
                <w:sz w:val="21"/>
                <w:szCs w:val="21"/>
                <w:lang w:val="en-US"/>
              </w:rPr>
              <w:t>.</w:t>
            </w:r>
            <w:r>
              <w:rPr>
                <w:rFonts w:ascii="Times New Roman" w:hAnsi="Times New Roman" w:cs="Times New Roman"/>
                <w:color w:val="auto"/>
                <w:sz w:val="21"/>
                <w:szCs w:val="21"/>
              </w:rPr>
              <w:t>12</w:t>
            </w:r>
          </w:p>
        </w:tc>
        <w:tc>
          <w:tcPr>
            <w:tcW w:w="1844" w:type="dxa"/>
            <w:vAlign w:val="center"/>
          </w:tcPr>
          <w:p w14:paraId="1A745DB2">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199</w:t>
            </w:r>
          </w:p>
        </w:tc>
      </w:tr>
      <w:tr w14:paraId="5A2FE5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2805" w:type="dxa"/>
            <w:vAlign w:val="center"/>
          </w:tcPr>
          <w:p w14:paraId="625E1379">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EViews9Enterise软件</w:t>
            </w:r>
          </w:p>
        </w:tc>
        <w:tc>
          <w:tcPr>
            <w:tcW w:w="2648" w:type="dxa"/>
            <w:vAlign w:val="center"/>
          </w:tcPr>
          <w:p w14:paraId="4E1DE74B">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计量经济分析软件</w:t>
            </w:r>
          </w:p>
        </w:tc>
        <w:tc>
          <w:tcPr>
            <w:tcW w:w="1235" w:type="dxa"/>
            <w:vAlign w:val="center"/>
          </w:tcPr>
          <w:p w14:paraId="6C3EF605">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w:t>
            </w:r>
            <w:r>
              <w:rPr>
                <w:rFonts w:hint="default" w:ascii="Times New Roman" w:hAnsi="Times New Roman" w:cs="Times New Roman"/>
                <w:color w:val="auto"/>
                <w:sz w:val="21"/>
                <w:szCs w:val="21"/>
              </w:rPr>
              <w:t>套</w:t>
            </w:r>
          </w:p>
        </w:tc>
        <w:tc>
          <w:tcPr>
            <w:tcW w:w="1042" w:type="dxa"/>
            <w:vAlign w:val="center"/>
          </w:tcPr>
          <w:p w14:paraId="46710C7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2015</w:t>
            </w:r>
            <w:r>
              <w:rPr>
                <w:rFonts w:hint="eastAsia" w:ascii="Times New Roman" w:hAnsi="Times New Roman" w:cs="Times New Roman"/>
                <w:color w:val="auto"/>
                <w:sz w:val="21"/>
                <w:szCs w:val="21"/>
                <w:lang w:val="en-US"/>
              </w:rPr>
              <w:t>.</w:t>
            </w:r>
            <w:r>
              <w:rPr>
                <w:rFonts w:ascii="Times New Roman" w:hAnsi="Times New Roman" w:cs="Times New Roman"/>
                <w:color w:val="auto"/>
                <w:sz w:val="21"/>
                <w:szCs w:val="21"/>
              </w:rPr>
              <w:t>12</w:t>
            </w:r>
          </w:p>
        </w:tc>
        <w:tc>
          <w:tcPr>
            <w:tcW w:w="1844" w:type="dxa"/>
            <w:vAlign w:val="center"/>
          </w:tcPr>
          <w:p w14:paraId="79F8D5D2">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48</w:t>
            </w:r>
          </w:p>
        </w:tc>
      </w:tr>
      <w:tr w14:paraId="43FE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jc w:val="center"/>
        </w:trPr>
        <w:tc>
          <w:tcPr>
            <w:tcW w:w="2805" w:type="dxa"/>
            <w:vAlign w:val="center"/>
          </w:tcPr>
          <w:p w14:paraId="7A7AD423">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DEASolvar-Pro软件</w:t>
            </w:r>
          </w:p>
        </w:tc>
        <w:tc>
          <w:tcPr>
            <w:tcW w:w="2648" w:type="dxa"/>
            <w:vAlign w:val="center"/>
          </w:tcPr>
          <w:p w14:paraId="552947A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数据包络分析软件</w:t>
            </w:r>
          </w:p>
        </w:tc>
        <w:tc>
          <w:tcPr>
            <w:tcW w:w="1235" w:type="dxa"/>
            <w:vAlign w:val="center"/>
          </w:tcPr>
          <w:p w14:paraId="2BAE1B0C">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w:t>
            </w:r>
            <w:r>
              <w:rPr>
                <w:rFonts w:hint="default" w:ascii="Times New Roman" w:hAnsi="Times New Roman" w:cs="Times New Roman"/>
                <w:color w:val="auto"/>
                <w:sz w:val="21"/>
                <w:szCs w:val="21"/>
              </w:rPr>
              <w:t>套</w:t>
            </w:r>
          </w:p>
        </w:tc>
        <w:tc>
          <w:tcPr>
            <w:tcW w:w="1042" w:type="dxa"/>
            <w:vAlign w:val="center"/>
          </w:tcPr>
          <w:p w14:paraId="5150653D">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2015</w:t>
            </w:r>
            <w:r>
              <w:rPr>
                <w:rFonts w:hint="eastAsia" w:ascii="Times New Roman" w:hAnsi="Times New Roman" w:cs="Times New Roman"/>
                <w:color w:val="auto"/>
                <w:sz w:val="21"/>
                <w:szCs w:val="21"/>
                <w:lang w:val="en-US"/>
              </w:rPr>
              <w:t>.</w:t>
            </w:r>
            <w:r>
              <w:rPr>
                <w:rFonts w:ascii="Times New Roman" w:hAnsi="Times New Roman" w:cs="Times New Roman"/>
                <w:color w:val="auto"/>
                <w:sz w:val="21"/>
                <w:szCs w:val="21"/>
              </w:rPr>
              <w:t>12</w:t>
            </w:r>
          </w:p>
        </w:tc>
        <w:tc>
          <w:tcPr>
            <w:tcW w:w="1844" w:type="dxa"/>
            <w:vAlign w:val="center"/>
          </w:tcPr>
          <w:p w14:paraId="1448B2C0">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113</w:t>
            </w:r>
          </w:p>
        </w:tc>
      </w:tr>
      <w:tr w14:paraId="1AF74E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06D9A269">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地理信息系统软件</w:t>
            </w:r>
          </w:p>
        </w:tc>
        <w:tc>
          <w:tcPr>
            <w:tcW w:w="2648" w:type="dxa"/>
            <w:vAlign w:val="center"/>
          </w:tcPr>
          <w:p w14:paraId="663850BD">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Arc cis10.3</w:t>
            </w:r>
          </w:p>
        </w:tc>
        <w:tc>
          <w:tcPr>
            <w:tcW w:w="1235" w:type="dxa"/>
            <w:vAlign w:val="center"/>
          </w:tcPr>
          <w:p w14:paraId="197E3E2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1套</w:t>
            </w:r>
          </w:p>
        </w:tc>
        <w:tc>
          <w:tcPr>
            <w:tcW w:w="1042" w:type="dxa"/>
            <w:vAlign w:val="center"/>
          </w:tcPr>
          <w:p w14:paraId="1B23095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2015</w:t>
            </w:r>
            <w:r>
              <w:rPr>
                <w:rFonts w:hint="eastAsia" w:ascii="Times New Roman" w:hAnsi="Times New Roman" w:cs="Times New Roman"/>
                <w:color w:val="auto"/>
                <w:sz w:val="21"/>
                <w:szCs w:val="21"/>
                <w:lang w:val="en-US"/>
              </w:rPr>
              <w:t>.</w:t>
            </w:r>
            <w:r>
              <w:rPr>
                <w:rFonts w:ascii="Times New Roman" w:hAnsi="Times New Roman" w:cs="Times New Roman"/>
                <w:color w:val="auto"/>
                <w:sz w:val="21"/>
                <w:szCs w:val="21"/>
              </w:rPr>
              <w:t>12</w:t>
            </w:r>
          </w:p>
        </w:tc>
        <w:tc>
          <w:tcPr>
            <w:tcW w:w="1844" w:type="dxa"/>
            <w:vAlign w:val="center"/>
          </w:tcPr>
          <w:p w14:paraId="2A29A6F8">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18</w:t>
            </w:r>
            <w:r>
              <w:rPr>
                <w:rFonts w:hint="eastAsia" w:ascii="Times New Roman" w:hAnsi="Times New Roman" w:cs="Times New Roman"/>
                <w:color w:val="auto"/>
                <w:sz w:val="21"/>
                <w:szCs w:val="21"/>
                <w:lang w:val="en-US"/>
              </w:rPr>
              <w:t>2</w:t>
            </w:r>
          </w:p>
        </w:tc>
      </w:tr>
      <w:tr w14:paraId="231171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1C8DB551">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交互式智能平板</w:t>
            </w:r>
          </w:p>
        </w:tc>
        <w:tc>
          <w:tcPr>
            <w:tcW w:w="2648" w:type="dxa"/>
            <w:vAlign w:val="center"/>
          </w:tcPr>
          <w:p w14:paraId="0371B77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希沃TE65-DB02</w:t>
            </w:r>
          </w:p>
        </w:tc>
        <w:tc>
          <w:tcPr>
            <w:tcW w:w="1235" w:type="dxa"/>
            <w:vAlign w:val="center"/>
          </w:tcPr>
          <w:p w14:paraId="3C977425">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3</w:t>
            </w:r>
            <w:r>
              <w:rPr>
                <w:rFonts w:hint="default" w:ascii="Times New Roman" w:hAnsi="Times New Roman" w:cs="Times New Roman"/>
                <w:color w:val="auto"/>
                <w:sz w:val="21"/>
                <w:szCs w:val="21"/>
              </w:rPr>
              <w:t>台</w:t>
            </w:r>
          </w:p>
        </w:tc>
        <w:tc>
          <w:tcPr>
            <w:tcW w:w="1042" w:type="dxa"/>
            <w:vAlign w:val="center"/>
          </w:tcPr>
          <w:p w14:paraId="194F803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4</w:t>
            </w:r>
            <w:r>
              <w:rPr>
                <w:rFonts w:ascii="Times New Roman" w:hAnsi="Times New Roman" w:cs="Times New Roman"/>
                <w:color w:val="auto"/>
                <w:sz w:val="21"/>
                <w:szCs w:val="21"/>
              </w:rPr>
              <w:t>.12</w:t>
            </w:r>
          </w:p>
        </w:tc>
        <w:tc>
          <w:tcPr>
            <w:tcW w:w="1844" w:type="dxa"/>
            <w:vAlign w:val="center"/>
          </w:tcPr>
          <w:p w14:paraId="19F6907B">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6</w:t>
            </w:r>
            <w:r>
              <w:rPr>
                <w:rFonts w:hint="eastAsia" w:ascii="Times New Roman" w:hAnsi="Times New Roman" w:cs="Times New Roman"/>
                <w:color w:val="auto"/>
                <w:sz w:val="21"/>
                <w:szCs w:val="21"/>
                <w:lang w:val="en-US"/>
              </w:rPr>
              <w:t>3</w:t>
            </w:r>
          </w:p>
        </w:tc>
      </w:tr>
      <w:tr w14:paraId="699CD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2805" w:type="dxa"/>
            <w:vAlign w:val="center"/>
          </w:tcPr>
          <w:p w14:paraId="6F414178">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多媒体讲台及扩音设备</w:t>
            </w:r>
          </w:p>
        </w:tc>
        <w:tc>
          <w:tcPr>
            <w:tcW w:w="2648" w:type="dxa"/>
            <w:vAlign w:val="center"/>
          </w:tcPr>
          <w:p w14:paraId="35798ED5">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标准教学配套</w:t>
            </w:r>
          </w:p>
        </w:tc>
        <w:tc>
          <w:tcPr>
            <w:tcW w:w="1235" w:type="dxa"/>
            <w:vAlign w:val="center"/>
          </w:tcPr>
          <w:p w14:paraId="13694D22">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w:t>
            </w:r>
            <w:r>
              <w:rPr>
                <w:rFonts w:hint="default" w:ascii="Times New Roman" w:hAnsi="Times New Roman" w:cs="Times New Roman"/>
                <w:color w:val="auto"/>
                <w:sz w:val="21"/>
                <w:szCs w:val="21"/>
              </w:rPr>
              <w:t>台</w:t>
            </w:r>
          </w:p>
        </w:tc>
        <w:tc>
          <w:tcPr>
            <w:tcW w:w="1042" w:type="dxa"/>
            <w:vAlign w:val="center"/>
          </w:tcPr>
          <w:p w14:paraId="49C0DD54">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2018.1</w:t>
            </w:r>
            <w:r>
              <w:rPr>
                <w:rFonts w:hint="eastAsia" w:ascii="Times New Roman" w:hAnsi="Times New Roman" w:cs="Times New Roman"/>
                <w:color w:val="auto"/>
                <w:sz w:val="21"/>
                <w:szCs w:val="21"/>
                <w:lang w:val="en-US"/>
              </w:rPr>
              <w:t>1</w:t>
            </w:r>
          </w:p>
        </w:tc>
        <w:tc>
          <w:tcPr>
            <w:tcW w:w="1844" w:type="dxa"/>
            <w:vAlign w:val="center"/>
          </w:tcPr>
          <w:p w14:paraId="06F7C067">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11</w:t>
            </w:r>
          </w:p>
        </w:tc>
      </w:tr>
      <w:tr w14:paraId="3BFA7F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jc w:val="center"/>
        </w:trPr>
        <w:tc>
          <w:tcPr>
            <w:tcW w:w="2805" w:type="dxa"/>
            <w:vAlign w:val="center"/>
          </w:tcPr>
          <w:p w14:paraId="41ED260C">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微型计算机</w:t>
            </w:r>
          </w:p>
        </w:tc>
        <w:tc>
          <w:tcPr>
            <w:tcW w:w="2648" w:type="dxa"/>
            <w:vAlign w:val="center"/>
          </w:tcPr>
          <w:p w14:paraId="41D96570">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联想启天M4500</w:t>
            </w:r>
          </w:p>
        </w:tc>
        <w:tc>
          <w:tcPr>
            <w:tcW w:w="1235" w:type="dxa"/>
            <w:vAlign w:val="center"/>
          </w:tcPr>
          <w:p w14:paraId="4C1553AD">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7</w:t>
            </w:r>
            <w:r>
              <w:rPr>
                <w:rFonts w:hint="default" w:ascii="Times New Roman" w:hAnsi="Times New Roman" w:cs="Times New Roman"/>
                <w:color w:val="auto"/>
                <w:sz w:val="21"/>
                <w:szCs w:val="21"/>
                <w:lang w:val="en-US"/>
              </w:rPr>
              <w:t>8</w:t>
            </w:r>
            <w:r>
              <w:rPr>
                <w:rFonts w:hint="default" w:ascii="Times New Roman" w:hAnsi="Times New Roman" w:cs="Times New Roman"/>
                <w:color w:val="auto"/>
                <w:sz w:val="21"/>
                <w:szCs w:val="21"/>
              </w:rPr>
              <w:t>台</w:t>
            </w:r>
          </w:p>
        </w:tc>
        <w:tc>
          <w:tcPr>
            <w:tcW w:w="1042" w:type="dxa"/>
            <w:vAlign w:val="center"/>
          </w:tcPr>
          <w:p w14:paraId="0310BFA8">
            <w:pPr>
              <w:widowControl/>
              <w:spacing w:line="240" w:lineRule="exact"/>
              <w:jc w:val="both"/>
              <w:rPr>
                <w:rFonts w:hint="eastAsia"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2014.12、                                                                                                                                                                             2015.12、</w:t>
            </w:r>
          </w:p>
          <w:p w14:paraId="2283A0A7">
            <w:pPr>
              <w:widowControl/>
              <w:spacing w:line="240" w:lineRule="exact"/>
              <w:jc w:val="both"/>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2017.06</w:t>
            </w:r>
          </w:p>
        </w:tc>
        <w:tc>
          <w:tcPr>
            <w:tcW w:w="1844" w:type="dxa"/>
            <w:vAlign w:val="center"/>
          </w:tcPr>
          <w:p w14:paraId="2EB6F5A5">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312</w:t>
            </w:r>
          </w:p>
        </w:tc>
      </w:tr>
      <w:tr w14:paraId="373A6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 w:hRule="atLeast"/>
          <w:jc w:val="center"/>
        </w:trPr>
        <w:tc>
          <w:tcPr>
            <w:tcW w:w="2805" w:type="dxa"/>
            <w:vAlign w:val="center"/>
          </w:tcPr>
          <w:p w14:paraId="13FFF2CD">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教师多媒体集体备课室</w:t>
            </w:r>
          </w:p>
        </w:tc>
        <w:tc>
          <w:tcPr>
            <w:tcW w:w="2648" w:type="dxa"/>
            <w:vAlign w:val="center"/>
          </w:tcPr>
          <w:p w14:paraId="5D1260BD">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智慧树教学配套设备</w:t>
            </w:r>
          </w:p>
        </w:tc>
        <w:tc>
          <w:tcPr>
            <w:tcW w:w="1235" w:type="dxa"/>
            <w:vAlign w:val="center"/>
          </w:tcPr>
          <w:p w14:paraId="25160A54">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1间</w:t>
            </w:r>
          </w:p>
        </w:tc>
        <w:tc>
          <w:tcPr>
            <w:tcW w:w="1042" w:type="dxa"/>
            <w:vAlign w:val="center"/>
          </w:tcPr>
          <w:p w14:paraId="5996FFE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2020.</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8</w:t>
            </w:r>
          </w:p>
        </w:tc>
        <w:tc>
          <w:tcPr>
            <w:tcW w:w="1844" w:type="dxa"/>
            <w:vAlign w:val="center"/>
          </w:tcPr>
          <w:p w14:paraId="10E4DE8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150</w:t>
            </w:r>
          </w:p>
        </w:tc>
      </w:tr>
      <w:tr w14:paraId="3AE84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56239D7F">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多功能统计与数据分析实验室</w:t>
            </w:r>
          </w:p>
        </w:tc>
        <w:tc>
          <w:tcPr>
            <w:tcW w:w="2648" w:type="dxa"/>
            <w:vAlign w:val="center"/>
          </w:tcPr>
          <w:p w14:paraId="2F5DF33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学校标准实验室</w:t>
            </w:r>
          </w:p>
        </w:tc>
        <w:tc>
          <w:tcPr>
            <w:tcW w:w="1235" w:type="dxa"/>
            <w:vAlign w:val="center"/>
          </w:tcPr>
          <w:p w14:paraId="42487C44">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2间</w:t>
            </w:r>
          </w:p>
        </w:tc>
        <w:tc>
          <w:tcPr>
            <w:tcW w:w="1042" w:type="dxa"/>
            <w:vAlign w:val="center"/>
          </w:tcPr>
          <w:p w14:paraId="71D41D22">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2020.</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5</w:t>
            </w:r>
          </w:p>
        </w:tc>
        <w:tc>
          <w:tcPr>
            <w:tcW w:w="1844" w:type="dxa"/>
            <w:vAlign w:val="center"/>
          </w:tcPr>
          <w:p w14:paraId="716E98C9">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1200</w:t>
            </w:r>
          </w:p>
        </w:tc>
      </w:tr>
      <w:tr w14:paraId="47E25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2805" w:type="dxa"/>
            <w:vAlign w:val="center"/>
          </w:tcPr>
          <w:p w14:paraId="7BC095F9">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智慧教室</w:t>
            </w:r>
          </w:p>
        </w:tc>
        <w:tc>
          <w:tcPr>
            <w:tcW w:w="2648" w:type="dxa"/>
            <w:vAlign w:val="center"/>
          </w:tcPr>
          <w:p w14:paraId="26465F4E">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智慧树2.0系列产品</w:t>
            </w:r>
          </w:p>
        </w:tc>
        <w:tc>
          <w:tcPr>
            <w:tcW w:w="1235" w:type="dxa"/>
            <w:vAlign w:val="center"/>
          </w:tcPr>
          <w:p w14:paraId="74C2F1E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2间</w:t>
            </w:r>
          </w:p>
        </w:tc>
        <w:tc>
          <w:tcPr>
            <w:tcW w:w="1042" w:type="dxa"/>
            <w:vAlign w:val="center"/>
          </w:tcPr>
          <w:p w14:paraId="75C6F81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7</w:t>
            </w:r>
          </w:p>
        </w:tc>
        <w:tc>
          <w:tcPr>
            <w:tcW w:w="1844" w:type="dxa"/>
            <w:vAlign w:val="center"/>
          </w:tcPr>
          <w:p w14:paraId="6D288E2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400</w:t>
            </w:r>
          </w:p>
        </w:tc>
      </w:tr>
      <w:tr w14:paraId="55F11B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51DCA4D9">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教学研讨室</w:t>
            </w:r>
          </w:p>
        </w:tc>
        <w:tc>
          <w:tcPr>
            <w:tcW w:w="2648" w:type="dxa"/>
            <w:vAlign w:val="center"/>
          </w:tcPr>
          <w:p w14:paraId="18ACFBE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标准办公室</w:t>
            </w:r>
          </w:p>
        </w:tc>
        <w:tc>
          <w:tcPr>
            <w:tcW w:w="1235" w:type="dxa"/>
            <w:vAlign w:val="center"/>
          </w:tcPr>
          <w:p w14:paraId="3F481240">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4间</w:t>
            </w:r>
          </w:p>
        </w:tc>
        <w:tc>
          <w:tcPr>
            <w:tcW w:w="1042" w:type="dxa"/>
            <w:vAlign w:val="center"/>
          </w:tcPr>
          <w:p w14:paraId="4AF0F279">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2019.10</w:t>
            </w:r>
          </w:p>
        </w:tc>
        <w:tc>
          <w:tcPr>
            <w:tcW w:w="1844" w:type="dxa"/>
            <w:vAlign w:val="center"/>
          </w:tcPr>
          <w:p w14:paraId="1892E1E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200</w:t>
            </w:r>
          </w:p>
        </w:tc>
      </w:tr>
      <w:tr w14:paraId="05B7DB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1DB913BC">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触摸大屏电视一体机</w:t>
            </w:r>
          </w:p>
        </w:tc>
        <w:tc>
          <w:tcPr>
            <w:tcW w:w="2648" w:type="dxa"/>
            <w:vAlign w:val="center"/>
          </w:tcPr>
          <w:p w14:paraId="6036CE0A">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创维86英寸MH8618</w:t>
            </w:r>
          </w:p>
        </w:tc>
        <w:tc>
          <w:tcPr>
            <w:tcW w:w="1235" w:type="dxa"/>
            <w:vAlign w:val="center"/>
          </w:tcPr>
          <w:p w14:paraId="318B3F0F">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4台</w:t>
            </w:r>
          </w:p>
        </w:tc>
        <w:tc>
          <w:tcPr>
            <w:tcW w:w="1042" w:type="dxa"/>
            <w:vAlign w:val="center"/>
          </w:tcPr>
          <w:p w14:paraId="45FEEBBB">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2020.</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9</w:t>
            </w:r>
          </w:p>
        </w:tc>
        <w:tc>
          <w:tcPr>
            <w:tcW w:w="1844" w:type="dxa"/>
            <w:vAlign w:val="center"/>
          </w:tcPr>
          <w:p w14:paraId="5FA63122">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120</w:t>
            </w:r>
          </w:p>
        </w:tc>
      </w:tr>
      <w:tr w14:paraId="42661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795EBC3B">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打印机</w:t>
            </w:r>
          </w:p>
        </w:tc>
        <w:tc>
          <w:tcPr>
            <w:tcW w:w="2648" w:type="dxa"/>
            <w:vAlign w:val="center"/>
          </w:tcPr>
          <w:p w14:paraId="42682090">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惠普、ECOSYSM8124</w:t>
            </w:r>
          </w:p>
        </w:tc>
        <w:tc>
          <w:tcPr>
            <w:tcW w:w="1235" w:type="dxa"/>
            <w:vAlign w:val="center"/>
          </w:tcPr>
          <w:p w14:paraId="2FB61B57">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4</w:t>
            </w:r>
            <w:r>
              <w:rPr>
                <w:rFonts w:hint="default" w:ascii="Times New Roman" w:hAnsi="Times New Roman" w:cs="Times New Roman"/>
                <w:color w:val="auto"/>
                <w:sz w:val="21"/>
                <w:szCs w:val="21"/>
              </w:rPr>
              <w:t>台</w:t>
            </w:r>
          </w:p>
        </w:tc>
        <w:tc>
          <w:tcPr>
            <w:tcW w:w="1042" w:type="dxa"/>
            <w:vAlign w:val="center"/>
          </w:tcPr>
          <w:p w14:paraId="7843A913">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2018.12</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lang w:val="en-US"/>
              </w:rPr>
              <w:t>2023.07</w:t>
            </w:r>
          </w:p>
        </w:tc>
        <w:tc>
          <w:tcPr>
            <w:tcW w:w="1844" w:type="dxa"/>
            <w:vAlign w:val="center"/>
          </w:tcPr>
          <w:p w14:paraId="56BA4140">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18.12</w:t>
            </w:r>
          </w:p>
        </w:tc>
      </w:tr>
      <w:tr w14:paraId="79158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629E7E5A">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扫描仪</w:t>
            </w:r>
          </w:p>
        </w:tc>
        <w:tc>
          <w:tcPr>
            <w:tcW w:w="2648" w:type="dxa"/>
            <w:vAlign w:val="center"/>
          </w:tcPr>
          <w:p w14:paraId="75621C8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佳能LIDE220</w:t>
            </w:r>
          </w:p>
        </w:tc>
        <w:tc>
          <w:tcPr>
            <w:tcW w:w="1235" w:type="dxa"/>
            <w:vAlign w:val="center"/>
          </w:tcPr>
          <w:p w14:paraId="4FED8571">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2</w:t>
            </w:r>
            <w:r>
              <w:rPr>
                <w:rFonts w:hint="default" w:ascii="Times New Roman" w:hAnsi="Times New Roman" w:cs="Times New Roman"/>
                <w:color w:val="auto"/>
                <w:sz w:val="21"/>
                <w:szCs w:val="21"/>
              </w:rPr>
              <w:t>台</w:t>
            </w:r>
          </w:p>
        </w:tc>
        <w:tc>
          <w:tcPr>
            <w:tcW w:w="1042" w:type="dxa"/>
            <w:vAlign w:val="center"/>
          </w:tcPr>
          <w:p w14:paraId="66251997">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5.12</w:t>
            </w:r>
          </w:p>
        </w:tc>
        <w:tc>
          <w:tcPr>
            <w:tcW w:w="1844" w:type="dxa"/>
            <w:vAlign w:val="center"/>
          </w:tcPr>
          <w:p w14:paraId="38539205">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1.58</w:t>
            </w:r>
          </w:p>
        </w:tc>
      </w:tr>
      <w:tr w14:paraId="3408D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4ADB9C3E">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碎纸机</w:t>
            </w:r>
          </w:p>
        </w:tc>
        <w:tc>
          <w:tcPr>
            <w:tcW w:w="2648" w:type="dxa"/>
            <w:vAlign w:val="center"/>
          </w:tcPr>
          <w:p w14:paraId="6605D05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得力5级保密办公碎纸机</w:t>
            </w:r>
          </w:p>
        </w:tc>
        <w:tc>
          <w:tcPr>
            <w:tcW w:w="1235" w:type="dxa"/>
            <w:vAlign w:val="center"/>
          </w:tcPr>
          <w:p w14:paraId="0817517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6台</w:t>
            </w:r>
          </w:p>
        </w:tc>
        <w:tc>
          <w:tcPr>
            <w:tcW w:w="1042" w:type="dxa"/>
            <w:vAlign w:val="center"/>
          </w:tcPr>
          <w:p w14:paraId="019CCEE6">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2019.12</w:t>
            </w:r>
          </w:p>
        </w:tc>
        <w:tc>
          <w:tcPr>
            <w:tcW w:w="1844" w:type="dxa"/>
            <w:vAlign w:val="center"/>
          </w:tcPr>
          <w:p w14:paraId="77B9F56A">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48</w:t>
            </w:r>
          </w:p>
        </w:tc>
      </w:tr>
      <w:tr w14:paraId="41F08A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51F832B7">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办公室及桌椅</w:t>
            </w:r>
          </w:p>
        </w:tc>
        <w:tc>
          <w:tcPr>
            <w:tcW w:w="2648" w:type="dxa"/>
            <w:vAlign w:val="center"/>
          </w:tcPr>
          <w:p w14:paraId="39BE7D4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标准办公配置</w:t>
            </w:r>
          </w:p>
        </w:tc>
        <w:tc>
          <w:tcPr>
            <w:tcW w:w="1235" w:type="dxa"/>
            <w:vAlign w:val="center"/>
          </w:tcPr>
          <w:p w14:paraId="5BD9151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25间</w:t>
            </w:r>
          </w:p>
        </w:tc>
        <w:tc>
          <w:tcPr>
            <w:tcW w:w="1042" w:type="dxa"/>
            <w:vAlign w:val="center"/>
          </w:tcPr>
          <w:p w14:paraId="320AD65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4</w:t>
            </w:r>
          </w:p>
        </w:tc>
        <w:tc>
          <w:tcPr>
            <w:tcW w:w="1844" w:type="dxa"/>
            <w:vAlign w:val="center"/>
          </w:tcPr>
          <w:p w14:paraId="64CDB047">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250</w:t>
            </w:r>
          </w:p>
        </w:tc>
      </w:tr>
      <w:tr w14:paraId="1CC058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43FD5FBC">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图书资料室</w:t>
            </w:r>
          </w:p>
        </w:tc>
        <w:tc>
          <w:tcPr>
            <w:tcW w:w="2648" w:type="dxa"/>
            <w:vAlign w:val="center"/>
          </w:tcPr>
          <w:p w14:paraId="6A4E7AF9">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标准办公室</w:t>
            </w:r>
          </w:p>
        </w:tc>
        <w:tc>
          <w:tcPr>
            <w:tcW w:w="1235" w:type="dxa"/>
            <w:vAlign w:val="center"/>
          </w:tcPr>
          <w:p w14:paraId="5FD08DD4">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1间</w:t>
            </w:r>
          </w:p>
        </w:tc>
        <w:tc>
          <w:tcPr>
            <w:tcW w:w="1042" w:type="dxa"/>
            <w:vAlign w:val="center"/>
          </w:tcPr>
          <w:p w14:paraId="5EDDE30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r>
              <w:rPr>
                <w:rFonts w:hint="eastAsia" w:ascii="Times New Roman" w:hAnsi="Times New Roman" w:cs="Times New Roman"/>
                <w:color w:val="auto"/>
                <w:sz w:val="21"/>
                <w:szCs w:val="21"/>
                <w:lang w:val="en-US" w:eastAsia="zh-CN"/>
              </w:rPr>
              <w:t>0</w:t>
            </w:r>
            <w:r>
              <w:rPr>
                <w:rFonts w:ascii="Times New Roman" w:hAnsi="Times New Roman" w:cs="Times New Roman"/>
                <w:color w:val="auto"/>
                <w:sz w:val="21"/>
                <w:szCs w:val="21"/>
              </w:rPr>
              <w:t>4</w:t>
            </w:r>
          </w:p>
        </w:tc>
        <w:tc>
          <w:tcPr>
            <w:tcW w:w="1844" w:type="dxa"/>
            <w:vAlign w:val="center"/>
          </w:tcPr>
          <w:p w14:paraId="015B0AF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200</w:t>
            </w:r>
          </w:p>
        </w:tc>
      </w:tr>
      <w:tr w14:paraId="7D5630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jc w:val="center"/>
        </w:trPr>
        <w:tc>
          <w:tcPr>
            <w:tcW w:w="2805" w:type="dxa"/>
            <w:vAlign w:val="center"/>
          </w:tcPr>
          <w:p w14:paraId="1A113918">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触控一体机</w:t>
            </w:r>
          </w:p>
        </w:tc>
        <w:tc>
          <w:tcPr>
            <w:tcW w:w="2648" w:type="dxa"/>
            <w:vAlign w:val="center"/>
          </w:tcPr>
          <w:p w14:paraId="21C80AFA">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希沃A06EA</w:t>
            </w:r>
          </w:p>
        </w:tc>
        <w:tc>
          <w:tcPr>
            <w:tcW w:w="1235" w:type="dxa"/>
            <w:vAlign w:val="center"/>
          </w:tcPr>
          <w:p w14:paraId="1259CBF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3</w:t>
            </w:r>
            <w:r>
              <w:rPr>
                <w:rFonts w:hint="default" w:ascii="Times New Roman" w:hAnsi="Times New Roman" w:cs="Times New Roman"/>
                <w:color w:val="auto"/>
                <w:sz w:val="21"/>
                <w:szCs w:val="21"/>
              </w:rPr>
              <w:t>台</w:t>
            </w:r>
          </w:p>
        </w:tc>
        <w:tc>
          <w:tcPr>
            <w:tcW w:w="1042" w:type="dxa"/>
            <w:vAlign w:val="center"/>
          </w:tcPr>
          <w:p w14:paraId="19F261DE">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5</w:t>
            </w:r>
            <w:r>
              <w:rPr>
                <w:rFonts w:ascii="Times New Roman" w:hAnsi="Times New Roman" w:cs="Times New Roman"/>
                <w:color w:val="auto"/>
                <w:sz w:val="21"/>
                <w:szCs w:val="21"/>
              </w:rPr>
              <w:t>.1</w:t>
            </w:r>
            <w:r>
              <w:rPr>
                <w:rFonts w:hint="eastAsia" w:ascii="Times New Roman" w:hAnsi="Times New Roman" w:cs="Times New Roman"/>
                <w:color w:val="auto"/>
                <w:sz w:val="21"/>
                <w:szCs w:val="21"/>
                <w:lang w:val="en-US"/>
              </w:rPr>
              <w:t>2</w:t>
            </w:r>
          </w:p>
        </w:tc>
        <w:tc>
          <w:tcPr>
            <w:tcW w:w="1844" w:type="dxa"/>
            <w:vAlign w:val="center"/>
          </w:tcPr>
          <w:p w14:paraId="02A1340B">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55.8</w:t>
            </w:r>
          </w:p>
        </w:tc>
      </w:tr>
      <w:tr w14:paraId="79AFDF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jc w:val="center"/>
        </w:trPr>
        <w:tc>
          <w:tcPr>
            <w:tcW w:w="2805" w:type="dxa"/>
            <w:vAlign w:val="center"/>
          </w:tcPr>
          <w:p w14:paraId="6E82E396">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会议平板</w:t>
            </w:r>
          </w:p>
        </w:tc>
        <w:tc>
          <w:tcPr>
            <w:tcW w:w="2648" w:type="dxa"/>
            <w:vAlign w:val="center"/>
          </w:tcPr>
          <w:p w14:paraId="2E61D15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MAXHUB CA75CA</w:t>
            </w:r>
          </w:p>
        </w:tc>
        <w:tc>
          <w:tcPr>
            <w:tcW w:w="1235" w:type="dxa"/>
            <w:vAlign w:val="center"/>
          </w:tcPr>
          <w:p w14:paraId="79A84347">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w:t>
            </w:r>
            <w:r>
              <w:rPr>
                <w:rFonts w:hint="default" w:ascii="Times New Roman" w:hAnsi="Times New Roman" w:cs="Times New Roman"/>
                <w:color w:val="auto"/>
                <w:sz w:val="21"/>
                <w:szCs w:val="21"/>
              </w:rPr>
              <w:t>台</w:t>
            </w:r>
          </w:p>
        </w:tc>
        <w:tc>
          <w:tcPr>
            <w:tcW w:w="1042" w:type="dxa"/>
            <w:vAlign w:val="center"/>
          </w:tcPr>
          <w:p w14:paraId="4729EAB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2020.12</w:t>
            </w:r>
          </w:p>
        </w:tc>
        <w:tc>
          <w:tcPr>
            <w:tcW w:w="1844" w:type="dxa"/>
            <w:vAlign w:val="center"/>
          </w:tcPr>
          <w:p w14:paraId="2E1F1686">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25</w:t>
            </w:r>
          </w:p>
        </w:tc>
      </w:tr>
      <w:tr w14:paraId="382D7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6B20325C">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多媒体教学仪</w:t>
            </w:r>
          </w:p>
        </w:tc>
        <w:tc>
          <w:tcPr>
            <w:tcW w:w="2648" w:type="dxa"/>
            <w:vAlign w:val="center"/>
          </w:tcPr>
          <w:p w14:paraId="4D38E34A">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艾路摩L-12</w:t>
            </w:r>
          </w:p>
        </w:tc>
        <w:tc>
          <w:tcPr>
            <w:tcW w:w="1235" w:type="dxa"/>
            <w:vAlign w:val="center"/>
          </w:tcPr>
          <w:p w14:paraId="1A746F11">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w:t>
            </w:r>
            <w:r>
              <w:rPr>
                <w:rFonts w:hint="default" w:ascii="Times New Roman" w:hAnsi="Times New Roman" w:cs="Times New Roman"/>
                <w:color w:val="auto"/>
                <w:sz w:val="21"/>
                <w:szCs w:val="21"/>
              </w:rPr>
              <w:t>台</w:t>
            </w:r>
          </w:p>
        </w:tc>
        <w:tc>
          <w:tcPr>
            <w:tcW w:w="1042" w:type="dxa"/>
            <w:vAlign w:val="center"/>
          </w:tcPr>
          <w:p w14:paraId="7FD5A93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2020.12</w:t>
            </w:r>
          </w:p>
        </w:tc>
        <w:tc>
          <w:tcPr>
            <w:tcW w:w="1844" w:type="dxa"/>
            <w:vAlign w:val="center"/>
          </w:tcPr>
          <w:p w14:paraId="42C91B6A">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13</w:t>
            </w:r>
          </w:p>
        </w:tc>
      </w:tr>
      <w:tr w14:paraId="5C76D8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 w:hRule="atLeast"/>
          <w:jc w:val="center"/>
        </w:trPr>
        <w:tc>
          <w:tcPr>
            <w:tcW w:w="2805" w:type="dxa"/>
            <w:vAlign w:val="center"/>
          </w:tcPr>
          <w:p w14:paraId="444DBDC4">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复印机</w:t>
            </w:r>
          </w:p>
        </w:tc>
        <w:tc>
          <w:tcPr>
            <w:tcW w:w="2648" w:type="dxa"/>
            <w:vAlign w:val="center"/>
          </w:tcPr>
          <w:p w14:paraId="7575DDFE">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佳能2202DN</w:t>
            </w:r>
            <w:r>
              <w:rPr>
                <w:rFonts w:hint="eastAsia" w:ascii="Times New Roman" w:hAnsi="Times New Roman" w:cs="Times New Roman"/>
                <w:color w:val="auto"/>
                <w:sz w:val="21"/>
                <w:szCs w:val="21"/>
              </w:rPr>
              <w:t>、佳能IR2204N</w:t>
            </w:r>
          </w:p>
        </w:tc>
        <w:tc>
          <w:tcPr>
            <w:tcW w:w="1235" w:type="dxa"/>
            <w:vAlign w:val="center"/>
          </w:tcPr>
          <w:p w14:paraId="45D258A7">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2</w:t>
            </w:r>
            <w:r>
              <w:rPr>
                <w:rFonts w:hint="default" w:ascii="Times New Roman" w:hAnsi="Times New Roman" w:cs="Times New Roman"/>
                <w:color w:val="auto"/>
                <w:sz w:val="21"/>
                <w:szCs w:val="21"/>
              </w:rPr>
              <w:t>台</w:t>
            </w:r>
          </w:p>
        </w:tc>
        <w:tc>
          <w:tcPr>
            <w:tcW w:w="1042" w:type="dxa"/>
            <w:vAlign w:val="center"/>
          </w:tcPr>
          <w:p w14:paraId="319FD06A">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8.07</w:t>
            </w:r>
            <w:r>
              <w:rPr>
                <w:rFonts w:hint="eastAsia" w:ascii="Times New Roman" w:hAnsi="Times New Roman" w:cs="Times New Roman"/>
                <w:color w:val="auto"/>
                <w:sz w:val="21"/>
                <w:szCs w:val="21"/>
                <w:lang w:val="en-US" w:eastAsia="zh-CN"/>
              </w:rPr>
              <w:t>、 2018.04</w:t>
            </w:r>
          </w:p>
        </w:tc>
        <w:tc>
          <w:tcPr>
            <w:tcW w:w="1844" w:type="dxa"/>
            <w:vAlign w:val="center"/>
          </w:tcPr>
          <w:p w14:paraId="5B0B52DD">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13.1</w:t>
            </w:r>
          </w:p>
        </w:tc>
      </w:tr>
      <w:tr w14:paraId="65304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5666303D">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笔记本电脑</w:t>
            </w:r>
          </w:p>
        </w:tc>
        <w:tc>
          <w:tcPr>
            <w:tcW w:w="2648" w:type="dxa"/>
            <w:vAlign w:val="center"/>
          </w:tcPr>
          <w:p w14:paraId="295582FB">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华为MateBook锐龙</w:t>
            </w:r>
            <w:r>
              <w:rPr>
                <w:rFonts w:hint="eastAsia" w:ascii="Times New Roman" w:hAnsi="Times New Roman" w:cs="Times New Roman"/>
                <w:color w:val="auto"/>
                <w:sz w:val="21"/>
                <w:szCs w:val="21"/>
              </w:rPr>
              <w:t>、宏基AS3810T、联想Y430P</w:t>
            </w:r>
          </w:p>
          <w:p w14:paraId="508EA376">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rPr>
              <w:t>DELL 3559、DELLXPS13、ENVY13</w:t>
            </w:r>
          </w:p>
        </w:tc>
        <w:tc>
          <w:tcPr>
            <w:tcW w:w="1235" w:type="dxa"/>
            <w:vAlign w:val="center"/>
          </w:tcPr>
          <w:p w14:paraId="0B21BC43">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12</w:t>
            </w:r>
            <w:r>
              <w:rPr>
                <w:rFonts w:hint="default" w:ascii="Times New Roman" w:hAnsi="Times New Roman" w:cs="Times New Roman"/>
                <w:color w:val="auto"/>
                <w:sz w:val="21"/>
                <w:szCs w:val="21"/>
              </w:rPr>
              <w:t>台</w:t>
            </w:r>
          </w:p>
        </w:tc>
        <w:tc>
          <w:tcPr>
            <w:tcW w:w="1042" w:type="dxa"/>
            <w:vAlign w:val="bottom"/>
          </w:tcPr>
          <w:p w14:paraId="06C158B8">
            <w:pPr>
              <w:widowControl/>
              <w:spacing w:line="240" w:lineRule="exact"/>
              <w:jc w:val="center"/>
              <w:rPr>
                <w:rFonts w:hint="eastAsia" w:ascii="Times New Roman" w:hAnsi="Times New Roman" w:cs="Times New Roman"/>
                <w:color w:val="auto"/>
                <w:sz w:val="21"/>
                <w:szCs w:val="21"/>
                <w:lang w:eastAsia="zh-CN"/>
              </w:rPr>
            </w:pPr>
            <w:r>
              <w:rPr>
                <w:rFonts w:hint="eastAsia" w:ascii="Times New Roman" w:hAnsi="Times New Roman" w:cs="Times New Roman"/>
                <w:color w:val="auto"/>
                <w:sz w:val="21"/>
                <w:szCs w:val="21"/>
                <w:lang w:val="en-US" w:eastAsia="zh-CN"/>
              </w:rPr>
              <w:t xml:space="preserve">  </w:t>
            </w:r>
            <w:r>
              <w:rPr>
                <w:rFonts w:ascii="Times New Roman" w:hAnsi="Times New Roman" w:cs="Times New Roman"/>
                <w:color w:val="auto"/>
                <w:sz w:val="21"/>
                <w:szCs w:val="21"/>
              </w:rPr>
              <w:t>2020.12</w:t>
            </w:r>
            <w:r>
              <w:rPr>
                <w:rFonts w:hint="eastAsia" w:ascii="Times New Roman" w:hAnsi="Times New Roman" w:cs="Times New Roman"/>
                <w:color w:val="auto"/>
                <w:sz w:val="21"/>
                <w:szCs w:val="21"/>
                <w:lang w:eastAsia="zh-CN"/>
              </w:rPr>
              <w:t>、</w:t>
            </w:r>
          </w:p>
          <w:p w14:paraId="28401A60">
            <w:pPr>
              <w:widowControl/>
              <w:spacing w:line="240" w:lineRule="exact"/>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  2010.03、                                                                                     </w:t>
            </w:r>
          </w:p>
          <w:p w14:paraId="3E40AC04">
            <w:pPr>
              <w:widowControl/>
              <w:spacing w:line="240" w:lineRule="exact"/>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rPr>
              <w:t>2015</w:t>
            </w:r>
            <w:r>
              <w:rPr>
                <w:rFonts w:hint="eastAsia" w:ascii="Times New Roman" w:hAnsi="Times New Roman" w:cs="Times New Roman"/>
                <w:color w:val="auto"/>
                <w:sz w:val="21"/>
                <w:szCs w:val="21"/>
                <w:lang w:val="en-US"/>
              </w:rPr>
              <w:t>.12</w:t>
            </w:r>
            <w:r>
              <w:rPr>
                <w:rFonts w:hint="eastAsia" w:ascii="Times New Roman" w:hAnsi="Times New Roman" w:cs="Times New Roman"/>
                <w:color w:val="auto"/>
                <w:sz w:val="21"/>
                <w:szCs w:val="21"/>
                <w:lang w:val="en-US" w:eastAsia="zh-CN"/>
              </w:rPr>
              <w:t>、</w:t>
            </w:r>
          </w:p>
          <w:p w14:paraId="5213F8CF">
            <w:pPr>
              <w:widowControl/>
              <w:spacing w:line="240" w:lineRule="exact"/>
              <w:jc w:val="center"/>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eastAsia="zh-CN"/>
              </w:rPr>
              <w:t xml:space="preserve">  </w:t>
            </w:r>
            <w:r>
              <w:rPr>
                <w:rFonts w:hint="eastAsia" w:ascii="Times New Roman" w:hAnsi="Times New Roman" w:cs="Times New Roman"/>
                <w:color w:val="auto"/>
                <w:sz w:val="21"/>
                <w:szCs w:val="21"/>
              </w:rPr>
              <w:t>2018</w:t>
            </w:r>
            <w:r>
              <w:rPr>
                <w:rFonts w:hint="eastAsia" w:ascii="Times New Roman" w:hAnsi="Times New Roman" w:cs="Times New Roman"/>
                <w:color w:val="auto"/>
                <w:sz w:val="21"/>
                <w:szCs w:val="21"/>
                <w:lang w:val="en-US"/>
              </w:rPr>
              <w:t>.09</w:t>
            </w:r>
            <w:r>
              <w:rPr>
                <w:rFonts w:hint="eastAsia" w:ascii="Times New Roman" w:hAnsi="Times New Roman" w:cs="Times New Roman"/>
                <w:color w:val="auto"/>
                <w:sz w:val="21"/>
                <w:szCs w:val="21"/>
                <w:lang w:val="en-US" w:eastAsia="zh-CN"/>
              </w:rPr>
              <w:t>、</w:t>
            </w:r>
          </w:p>
          <w:p w14:paraId="633CF17E">
            <w:pPr>
              <w:widowControl/>
              <w:spacing w:line="240" w:lineRule="exact"/>
              <w:ind w:firstLine="210" w:firstLineChars="100"/>
              <w:jc w:val="both"/>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2021.12</w:t>
            </w:r>
          </w:p>
        </w:tc>
        <w:tc>
          <w:tcPr>
            <w:tcW w:w="1844" w:type="dxa"/>
            <w:vAlign w:val="center"/>
          </w:tcPr>
          <w:p w14:paraId="340955E0">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69.68</w:t>
            </w:r>
          </w:p>
        </w:tc>
      </w:tr>
      <w:tr w14:paraId="16F5C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088CAFCB">
            <w:pPr>
              <w:widowControl/>
              <w:spacing w:line="240" w:lineRule="exact"/>
              <w:jc w:val="center"/>
              <w:rPr>
                <w:rFonts w:hint="eastAsia"/>
                <w:color w:val="auto"/>
                <w:sz w:val="21"/>
                <w:szCs w:val="21"/>
              </w:rPr>
            </w:pPr>
            <w:r>
              <w:rPr>
                <w:rFonts w:hint="eastAsia"/>
                <w:color w:val="auto"/>
                <w:sz w:val="21"/>
                <w:szCs w:val="21"/>
              </w:rPr>
              <w:t>交换机</w:t>
            </w:r>
          </w:p>
        </w:tc>
        <w:tc>
          <w:tcPr>
            <w:tcW w:w="2648" w:type="dxa"/>
            <w:vAlign w:val="center"/>
          </w:tcPr>
          <w:p w14:paraId="1840C28F">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lang w:val="en-US"/>
              </w:rPr>
              <w:t>LS-5130S-52S-EI-H1</w:t>
            </w:r>
            <w:r>
              <w:rPr>
                <w:rFonts w:hint="eastAsia" w:ascii="Times New Roman" w:hAnsi="Times New Roman" w:cs="Times New Roman"/>
                <w:color w:val="auto"/>
                <w:sz w:val="21"/>
                <w:szCs w:val="21"/>
              </w:rPr>
              <w:t>、</w:t>
            </w:r>
          </w:p>
          <w:p w14:paraId="0774AA31">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lang w:val="en-US"/>
              </w:rPr>
              <w:t>LS-5130S-52S-EI</w:t>
            </w:r>
            <w:r>
              <w:rPr>
                <w:rFonts w:hint="eastAsia" w:ascii="Times New Roman" w:hAnsi="Times New Roman" w:cs="Times New Roman"/>
                <w:color w:val="auto"/>
                <w:sz w:val="21"/>
                <w:szCs w:val="21"/>
              </w:rPr>
              <w:t>、</w:t>
            </w:r>
            <w:r>
              <w:rPr>
                <w:rFonts w:hint="eastAsia" w:ascii="Times New Roman" w:hAnsi="Times New Roman" w:cs="Times New Roman"/>
                <w:color w:val="auto"/>
                <w:sz w:val="21"/>
                <w:szCs w:val="21"/>
                <w:lang w:val="en-US"/>
              </w:rPr>
              <w:t>LS-5130S-52P-EI</w:t>
            </w:r>
          </w:p>
        </w:tc>
        <w:tc>
          <w:tcPr>
            <w:tcW w:w="1235" w:type="dxa"/>
            <w:vAlign w:val="center"/>
          </w:tcPr>
          <w:p w14:paraId="21B1BCCB">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152</w:t>
            </w:r>
            <w:r>
              <w:rPr>
                <w:rFonts w:hint="default" w:ascii="Times New Roman" w:hAnsi="Times New Roman" w:cs="Times New Roman"/>
                <w:color w:val="auto"/>
                <w:sz w:val="21"/>
                <w:szCs w:val="21"/>
              </w:rPr>
              <w:t>台</w:t>
            </w:r>
          </w:p>
        </w:tc>
        <w:tc>
          <w:tcPr>
            <w:tcW w:w="1042" w:type="dxa"/>
            <w:vAlign w:val="center"/>
          </w:tcPr>
          <w:p w14:paraId="3AA48AEB">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2021</w:t>
            </w:r>
          </w:p>
        </w:tc>
        <w:tc>
          <w:tcPr>
            <w:tcW w:w="1844" w:type="dxa"/>
            <w:vAlign w:val="center"/>
          </w:tcPr>
          <w:p w14:paraId="557224AC">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651.39</w:t>
            </w:r>
          </w:p>
        </w:tc>
      </w:tr>
      <w:tr w14:paraId="6E1A0A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6" w:hRule="atLeast"/>
          <w:jc w:val="center"/>
        </w:trPr>
        <w:tc>
          <w:tcPr>
            <w:tcW w:w="2805" w:type="dxa"/>
            <w:vAlign w:val="center"/>
          </w:tcPr>
          <w:p w14:paraId="6E3B617B">
            <w:pPr>
              <w:widowControl/>
              <w:spacing w:line="240" w:lineRule="exact"/>
              <w:jc w:val="center"/>
              <w:rPr>
                <w:rFonts w:hint="eastAsia"/>
                <w:color w:val="auto"/>
                <w:sz w:val="21"/>
                <w:szCs w:val="21"/>
              </w:rPr>
            </w:pPr>
            <w:r>
              <w:rPr>
                <w:rFonts w:hint="eastAsia"/>
                <w:color w:val="auto"/>
                <w:sz w:val="21"/>
                <w:szCs w:val="21"/>
              </w:rPr>
              <w:t>跑马灯</w:t>
            </w:r>
          </w:p>
        </w:tc>
        <w:tc>
          <w:tcPr>
            <w:tcW w:w="2648" w:type="dxa"/>
            <w:vAlign w:val="center"/>
          </w:tcPr>
          <w:p w14:paraId="7717A451">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台湾晶圆52000</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P5全彩</w:t>
            </w:r>
          </w:p>
        </w:tc>
        <w:tc>
          <w:tcPr>
            <w:tcW w:w="1235" w:type="dxa"/>
            <w:vAlign w:val="center"/>
          </w:tcPr>
          <w:p w14:paraId="6107A259">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7</w:t>
            </w:r>
            <w:r>
              <w:rPr>
                <w:rFonts w:hint="default" w:ascii="Times New Roman" w:hAnsi="Times New Roman" w:cs="Times New Roman"/>
                <w:color w:val="auto"/>
                <w:sz w:val="21"/>
                <w:szCs w:val="21"/>
              </w:rPr>
              <w:t>台</w:t>
            </w:r>
          </w:p>
        </w:tc>
        <w:tc>
          <w:tcPr>
            <w:tcW w:w="1042" w:type="dxa"/>
            <w:vAlign w:val="center"/>
          </w:tcPr>
          <w:p w14:paraId="7CEC11F6">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6.04</w:t>
            </w:r>
          </w:p>
        </w:tc>
        <w:tc>
          <w:tcPr>
            <w:tcW w:w="1844" w:type="dxa"/>
            <w:vAlign w:val="center"/>
          </w:tcPr>
          <w:p w14:paraId="0779FE36">
            <w:pPr>
              <w:widowControl/>
              <w:spacing w:line="240" w:lineRule="exact"/>
              <w:jc w:val="center"/>
              <w:rPr>
                <w:rFonts w:ascii="Times New Roman" w:hAnsi="Times New Roman" w:cs="Times New Roman"/>
                <w:color w:val="auto"/>
                <w:sz w:val="21"/>
                <w:szCs w:val="21"/>
                <w:lang w:val="en-US"/>
              </w:rPr>
            </w:pPr>
            <w:r>
              <w:rPr>
                <w:rFonts w:hint="eastAsia" w:ascii="Times New Roman" w:hAnsi="Times New Roman" w:cs="Times New Roman"/>
                <w:color w:val="auto"/>
                <w:sz w:val="21"/>
                <w:szCs w:val="21"/>
                <w:lang w:val="en-US"/>
              </w:rPr>
              <w:t>36.48</w:t>
            </w:r>
          </w:p>
        </w:tc>
      </w:tr>
      <w:tr w14:paraId="70D324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78062349">
            <w:pPr>
              <w:widowControl/>
              <w:spacing w:line="240" w:lineRule="exact"/>
              <w:jc w:val="center"/>
              <w:rPr>
                <w:rFonts w:hint="eastAsia"/>
                <w:color w:val="auto"/>
                <w:sz w:val="21"/>
                <w:szCs w:val="21"/>
              </w:rPr>
            </w:pPr>
            <w:r>
              <w:rPr>
                <w:rFonts w:hint="eastAsia"/>
                <w:color w:val="auto"/>
                <w:sz w:val="21"/>
                <w:szCs w:val="21"/>
              </w:rPr>
              <w:t>多媒体控制台</w:t>
            </w:r>
          </w:p>
        </w:tc>
        <w:tc>
          <w:tcPr>
            <w:tcW w:w="2648" w:type="dxa"/>
            <w:vAlign w:val="center"/>
          </w:tcPr>
          <w:p w14:paraId="1E84A2EE">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冠捷1400</w:t>
            </w:r>
            <w:r>
              <w:rPr>
                <w:rFonts w:hint="eastAsia" w:ascii="Times New Roman" w:hAnsi="Times New Roman" w:cs="Times New Roman"/>
                <w:color w:val="auto"/>
                <w:sz w:val="21"/>
                <w:szCs w:val="21"/>
                <w:lang w:val="en-US" w:eastAsia="zh-CN"/>
              </w:rPr>
              <w:t>*</w:t>
            </w:r>
            <w:r>
              <w:rPr>
                <w:rFonts w:ascii="Times New Roman" w:hAnsi="Times New Roman" w:cs="Times New Roman"/>
                <w:color w:val="auto"/>
                <w:sz w:val="21"/>
                <w:szCs w:val="21"/>
              </w:rPr>
              <w:t>760*950</w:t>
            </w:r>
          </w:p>
        </w:tc>
        <w:tc>
          <w:tcPr>
            <w:tcW w:w="1235" w:type="dxa"/>
            <w:vAlign w:val="center"/>
          </w:tcPr>
          <w:p w14:paraId="616B3E3B">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1台</w:t>
            </w:r>
          </w:p>
        </w:tc>
        <w:tc>
          <w:tcPr>
            <w:tcW w:w="1042" w:type="dxa"/>
            <w:vAlign w:val="center"/>
          </w:tcPr>
          <w:p w14:paraId="6A3F38FE">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rPr>
              <w:t>201</w:t>
            </w:r>
            <w:r>
              <w:rPr>
                <w:rFonts w:hint="eastAsia" w:ascii="Times New Roman" w:hAnsi="Times New Roman" w:cs="Times New Roman"/>
                <w:color w:val="auto"/>
                <w:sz w:val="21"/>
                <w:szCs w:val="21"/>
                <w:lang w:val="en-US"/>
              </w:rPr>
              <w:t>2.06</w:t>
            </w:r>
          </w:p>
        </w:tc>
        <w:tc>
          <w:tcPr>
            <w:tcW w:w="1844" w:type="dxa"/>
            <w:vAlign w:val="center"/>
          </w:tcPr>
          <w:p w14:paraId="167A6721">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2.8</w:t>
            </w:r>
          </w:p>
        </w:tc>
      </w:tr>
      <w:tr w14:paraId="03C61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6F2534A1">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多媒体中控</w:t>
            </w:r>
          </w:p>
        </w:tc>
        <w:tc>
          <w:tcPr>
            <w:tcW w:w="2648" w:type="dxa"/>
            <w:vAlign w:val="center"/>
          </w:tcPr>
          <w:p w14:paraId="400DC4C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来同MC1200、</w:t>
            </w:r>
          </w:p>
          <w:p w14:paraId="0160F26A">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CONIAVE KJ-2000</w:t>
            </w:r>
          </w:p>
        </w:tc>
        <w:tc>
          <w:tcPr>
            <w:tcW w:w="1235" w:type="dxa"/>
            <w:vAlign w:val="center"/>
          </w:tcPr>
          <w:p w14:paraId="7F406B99">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60</w:t>
            </w:r>
            <w:r>
              <w:rPr>
                <w:rFonts w:hint="default" w:ascii="Times New Roman" w:hAnsi="Times New Roman" w:cs="Times New Roman"/>
                <w:color w:val="auto"/>
                <w:sz w:val="21"/>
                <w:szCs w:val="21"/>
              </w:rPr>
              <w:t>台</w:t>
            </w:r>
          </w:p>
        </w:tc>
        <w:tc>
          <w:tcPr>
            <w:tcW w:w="1042" w:type="dxa"/>
            <w:vAlign w:val="center"/>
          </w:tcPr>
          <w:p w14:paraId="493AA2BB">
            <w:pPr>
              <w:widowControl/>
              <w:spacing w:line="240" w:lineRule="exact"/>
              <w:ind w:firstLine="210" w:firstLineChars="100"/>
              <w:jc w:val="both"/>
              <w:rPr>
                <w:rFonts w:hint="eastAsia" w:ascii="Times New Roman" w:hAnsi="Times New Roman" w:eastAsia="宋体" w:cs="Times New Roman"/>
                <w:color w:val="auto"/>
                <w:sz w:val="21"/>
                <w:szCs w:val="21"/>
                <w:lang w:val="en-US" w:eastAsia="zh-CN"/>
              </w:rPr>
            </w:pPr>
            <w:r>
              <w:rPr>
                <w:rFonts w:hint="eastAsia" w:ascii="Times New Roman" w:hAnsi="Times New Roman" w:cs="Times New Roman"/>
                <w:color w:val="auto"/>
                <w:sz w:val="21"/>
                <w:szCs w:val="21"/>
                <w:lang w:val="en-US"/>
              </w:rPr>
              <w:t>2014.05</w:t>
            </w:r>
            <w:r>
              <w:rPr>
                <w:rFonts w:hint="eastAsia" w:ascii="Times New Roman" w:hAnsi="Times New Roman" w:cs="Times New Roman"/>
                <w:color w:val="auto"/>
                <w:sz w:val="21"/>
                <w:szCs w:val="21"/>
                <w:lang w:val="en-US" w:eastAsia="zh-CN"/>
              </w:rPr>
              <w:t>、</w:t>
            </w:r>
          </w:p>
          <w:p w14:paraId="656CDB65">
            <w:pPr>
              <w:widowControl/>
              <w:spacing w:line="240" w:lineRule="exact"/>
              <w:ind w:firstLine="210" w:firstLineChars="100"/>
              <w:jc w:val="both"/>
              <w:rPr>
                <w:rFonts w:ascii="Times New Roman" w:hAnsi="Times New Roman" w:cs="Times New Roman"/>
                <w:color w:val="auto"/>
                <w:sz w:val="21"/>
                <w:szCs w:val="21"/>
                <w:lang w:val="en-US"/>
              </w:rPr>
            </w:pPr>
            <w:r>
              <w:rPr>
                <w:rFonts w:ascii="Times New Roman" w:hAnsi="Times New Roman" w:cs="Times New Roman"/>
                <w:color w:val="auto"/>
                <w:sz w:val="21"/>
                <w:szCs w:val="21"/>
                <w:lang w:val="en-US"/>
              </w:rPr>
              <w:t>2019.12</w:t>
            </w:r>
          </w:p>
        </w:tc>
        <w:tc>
          <w:tcPr>
            <w:tcW w:w="1844" w:type="dxa"/>
            <w:vAlign w:val="center"/>
          </w:tcPr>
          <w:p w14:paraId="1C299F04">
            <w:pPr>
              <w:widowControl/>
              <w:spacing w:line="240" w:lineRule="exact"/>
              <w:jc w:val="center"/>
              <w:rPr>
                <w:rFonts w:ascii="Times New Roman" w:hAnsi="Times New Roman" w:cs="Times New Roman"/>
                <w:color w:val="auto"/>
                <w:sz w:val="21"/>
                <w:szCs w:val="21"/>
                <w:lang w:val="en-US"/>
              </w:rPr>
            </w:pPr>
            <w:r>
              <w:rPr>
                <w:rFonts w:ascii="Times New Roman" w:hAnsi="Times New Roman" w:cs="Times New Roman"/>
                <w:color w:val="auto"/>
                <w:sz w:val="21"/>
                <w:szCs w:val="21"/>
                <w:lang w:val="en-US"/>
              </w:rPr>
              <w:t>194.7</w:t>
            </w:r>
          </w:p>
        </w:tc>
      </w:tr>
      <w:tr w14:paraId="43533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60720E3A">
            <w:pPr>
              <w:widowControl/>
              <w:spacing w:line="240" w:lineRule="exact"/>
              <w:jc w:val="center"/>
              <w:rPr>
                <w:rFonts w:hint="eastAsia"/>
                <w:color w:val="auto"/>
                <w:sz w:val="21"/>
                <w:szCs w:val="21"/>
              </w:rPr>
            </w:pPr>
            <w:r>
              <w:rPr>
                <w:rFonts w:hint="eastAsia"/>
                <w:color w:val="auto"/>
                <w:sz w:val="21"/>
                <w:szCs w:val="21"/>
              </w:rPr>
              <w:t>服务器</w:t>
            </w:r>
          </w:p>
        </w:tc>
        <w:tc>
          <w:tcPr>
            <w:tcW w:w="2648" w:type="dxa"/>
            <w:vAlign w:val="center"/>
          </w:tcPr>
          <w:p w14:paraId="1298A9FB">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华为2488 V5</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DELLR910</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DS-A80624S</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AF-2000-B2800-LV</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AC-1000-B3100-LV</w:t>
            </w:r>
            <w:r>
              <w:rPr>
                <w:rFonts w:hint="eastAsia" w:ascii="Times New Roman" w:hAnsi="Times New Roman" w:cs="Times New Roman"/>
                <w:color w:val="auto"/>
                <w:sz w:val="21"/>
                <w:szCs w:val="21"/>
                <w:lang w:eastAsia="zh-CN"/>
              </w:rPr>
              <w:t>、</w:t>
            </w:r>
            <w:r>
              <w:rPr>
                <w:rFonts w:ascii="Times New Roman" w:hAnsi="Times New Roman" w:cs="Times New Roman"/>
                <w:color w:val="auto"/>
                <w:sz w:val="21"/>
                <w:szCs w:val="21"/>
              </w:rPr>
              <w:t>T600-BDOCXO NTP</w:t>
            </w:r>
          </w:p>
        </w:tc>
        <w:tc>
          <w:tcPr>
            <w:tcW w:w="1235" w:type="dxa"/>
            <w:vAlign w:val="center"/>
          </w:tcPr>
          <w:p w14:paraId="05BDACAC">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lang w:val="en-US"/>
              </w:rPr>
              <w:t>24</w:t>
            </w:r>
            <w:r>
              <w:rPr>
                <w:rFonts w:hint="default" w:ascii="Times New Roman" w:hAnsi="Times New Roman" w:cs="Times New Roman"/>
                <w:color w:val="auto"/>
                <w:sz w:val="21"/>
                <w:szCs w:val="21"/>
              </w:rPr>
              <w:t>台</w:t>
            </w:r>
          </w:p>
        </w:tc>
        <w:tc>
          <w:tcPr>
            <w:tcW w:w="1042" w:type="dxa"/>
            <w:vAlign w:val="center"/>
          </w:tcPr>
          <w:p w14:paraId="687E04F7">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hint="eastAsia" w:ascii="Times New Roman" w:hAnsi="Times New Roman" w:eastAsia="宋体" w:cs="Times New Roman"/>
                <w:color w:val="auto"/>
                <w:sz w:val="21"/>
                <w:szCs w:val="21"/>
                <w:lang w:val="en-US" w:eastAsia="zh-CN"/>
              </w:rPr>
            </w:pPr>
            <w:r>
              <w:rPr>
                <w:rFonts w:ascii="Times New Roman" w:hAnsi="Times New Roman" w:cs="Times New Roman"/>
                <w:color w:val="auto"/>
                <w:sz w:val="21"/>
                <w:szCs w:val="21"/>
                <w:lang w:val="en-US"/>
              </w:rPr>
              <w:t>2020.1</w:t>
            </w:r>
            <w:r>
              <w:rPr>
                <w:rFonts w:hint="eastAsia" w:ascii="Times New Roman" w:hAnsi="Times New Roman" w:cs="Times New Roman"/>
                <w:color w:val="auto"/>
                <w:sz w:val="21"/>
                <w:szCs w:val="21"/>
                <w:lang w:val="en-US"/>
              </w:rPr>
              <w:t>2</w:t>
            </w:r>
            <w:r>
              <w:rPr>
                <w:rFonts w:hint="eastAsia" w:ascii="Times New Roman" w:hAnsi="Times New Roman" w:cs="Times New Roman"/>
                <w:color w:val="auto"/>
                <w:sz w:val="21"/>
                <w:szCs w:val="21"/>
                <w:lang w:val="en-US" w:eastAsia="zh-CN"/>
              </w:rPr>
              <w:t>、</w:t>
            </w:r>
          </w:p>
          <w:p w14:paraId="538D6DDE">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hint="eastAsia" w:ascii="Times New Roman" w:hAnsi="Times New Roman" w:eastAsia="宋体" w:cs="Times New Roman"/>
                <w:color w:val="auto"/>
                <w:sz w:val="21"/>
                <w:szCs w:val="21"/>
                <w:lang w:val="en-US" w:eastAsia="zh-CN"/>
              </w:rPr>
            </w:pPr>
            <w:r>
              <w:rPr>
                <w:rFonts w:ascii="Times New Roman" w:hAnsi="Times New Roman" w:cs="Times New Roman"/>
                <w:color w:val="auto"/>
                <w:sz w:val="21"/>
                <w:szCs w:val="21"/>
              </w:rPr>
              <w:t>201</w:t>
            </w:r>
            <w:r>
              <w:rPr>
                <w:rFonts w:ascii="Times New Roman" w:hAnsi="Times New Roman" w:cs="Times New Roman"/>
                <w:color w:val="auto"/>
                <w:sz w:val="21"/>
                <w:szCs w:val="21"/>
                <w:lang w:val="en-US"/>
              </w:rPr>
              <w:t>5.12</w:t>
            </w:r>
            <w:r>
              <w:rPr>
                <w:rFonts w:hint="eastAsia" w:ascii="Times New Roman" w:hAnsi="Times New Roman" w:cs="Times New Roman"/>
                <w:color w:val="auto"/>
                <w:sz w:val="21"/>
                <w:szCs w:val="21"/>
                <w:lang w:val="en-US" w:eastAsia="zh-CN"/>
              </w:rPr>
              <w:t>、</w:t>
            </w:r>
          </w:p>
          <w:p w14:paraId="402A1CC5">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hint="eastAsia" w:ascii="Times New Roman" w:hAnsi="Times New Roman" w:eastAsia="宋体" w:cs="Times New Roman"/>
                <w:color w:val="auto"/>
                <w:sz w:val="21"/>
                <w:szCs w:val="21"/>
                <w:lang w:val="en-US" w:eastAsia="zh-CN"/>
              </w:rPr>
            </w:pPr>
            <w:r>
              <w:rPr>
                <w:rFonts w:ascii="Times New Roman" w:hAnsi="Times New Roman" w:cs="Times New Roman"/>
                <w:color w:val="auto"/>
                <w:sz w:val="21"/>
                <w:szCs w:val="21"/>
                <w:lang w:val="en-US"/>
              </w:rPr>
              <w:t>2021.12</w:t>
            </w:r>
            <w:r>
              <w:rPr>
                <w:rFonts w:hint="eastAsia" w:ascii="Times New Roman" w:hAnsi="Times New Roman" w:cs="Times New Roman"/>
                <w:color w:val="auto"/>
                <w:sz w:val="21"/>
                <w:szCs w:val="21"/>
                <w:lang w:val="en-US" w:eastAsia="zh-CN"/>
              </w:rPr>
              <w:t>、</w:t>
            </w:r>
          </w:p>
          <w:p w14:paraId="41FF95BF">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hint="eastAsia" w:ascii="Times New Roman" w:hAnsi="Times New Roman" w:eastAsia="宋体" w:cs="Times New Roman"/>
                <w:color w:val="auto"/>
                <w:sz w:val="21"/>
                <w:szCs w:val="21"/>
                <w:lang w:val="en-US" w:eastAsia="zh-CN"/>
              </w:rPr>
            </w:pPr>
            <w:r>
              <w:rPr>
                <w:rFonts w:ascii="Times New Roman" w:hAnsi="Times New Roman" w:cs="Times New Roman"/>
                <w:color w:val="auto"/>
                <w:sz w:val="21"/>
                <w:szCs w:val="21"/>
                <w:lang w:val="en-US"/>
              </w:rPr>
              <w:t>2022.10</w:t>
            </w:r>
            <w:r>
              <w:rPr>
                <w:rFonts w:hint="eastAsia" w:ascii="Times New Roman" w:hAnsi="Times New Roman" w:cs="Times New Roman"/>
                <w:color w:val="auto"/>
                <w:sz w:val="21"/>
                <w:szCs w:val="21"/>
                <w:lang w:val="en-US" w:eastAsia="zh-CN"/>
              </w:rPr>
              <w:t>、</w:t>
            </w:r>
          </w:p>
          <w:p w14:paraId="757731DA">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hint="eastAsia" w:ascii="Times New Roman" w:hAnsi="Times New Roman" w:eastAsia="宋体" w:cs="Times New Roman"/>
                <w:color w:val="auto"/>
                <w:sz w:val="21"/>
                <w:szCs w:val="21"/>
                <w:lang w:val="en-US" w:eastAsia="zh-CN"/>
              </w:rPr>
            </w:pPr>
            <w:r>
              <w:rPr>
                <w:rFonts w:ascii="Times New Roman" w:hAnsi="Times New Roman" w:cs="Times New Roman"/>
                <w:color w:val="auto"/>
                <w:sz w:val="21"/>
                <w:szCs w:val="21"/>
                <w:lang w:val="en-US"/>
              </w:rPr>
              <w:t>2022.10</w:t>
            </w:r>
            <w:r>
              <w:rPr>
                <w:rFonts w:hint="eastAsia" w:ascii="Times New Roman" w:hAnsi="Times New Roman" w:cs="Times New Roman"/>
                <w:color w:val="auto"/>
                <w:sz w:val="21"/>
                <w:szCs w:val="21"/>
                <w:lang w:val="en-US" w:eastAsia="zh-CN"/>
              </w:rPr>
              <w:t>、</w:t>
            </w:r>
          </w:p>
          <w:p w14:paraId="5895F596">
            <w:pPr>
              <w:keepNext w:val="0"/>
              <w:keepLines w:val="0"/>
              <w:pageBreakBefore w:val="0"/>
              <w:widowControl/>
              <w:kinsoku/>
              <w:wordWrap w:val="0"/>
              <w:overflowPunct/>
              <w:topLinePunct w:val="0"/>
              <w:autoSpaceDE w:val="0"/>
              <w:autoSpaceDN w:val="0"/>
              <w:bidi w:val="0"/>
              <w:adjustRightInd/>
              <w:snapToGrid/>
              <w:spacing w:line="240" w:lineRule="exact"/>
              <w:ind w:firstLine="210" w:firstLineChars="100"/>
              <w:jc w:val="both"/>
              <w:textAlignment w:val="auto"/>
              <w:rPr>
                <w:rFonts w:ascii="Times New Roman" w:hAnsi="Times New Roman" w:cs="Times New Roman"/>
                <w:color w:val="auto"/>
                <w:sz w:val="21"/>
                <w:szCs w:val="21"/>
                <w:lang w:val="en-US"/>
              </w:rPr>
            </w:pPr>
            <w:r>
              <w:rPr>
                <w:rFonts w:ascii="Times New Roman" w:hAnsi="Times New Roman" w:cs="Times New Roman"/>
                <w:color w:val="auto"/>
                <w:sz w:val="21"/>
                <w:szCs w:val="21"/>
                <w:lang w:val="en-US"/>
              </w:rPr>
              <w:t>2022.10</w:t>
            </w:r>
          </w:p>
        </w:tc>
        <w:tc>
          <w:tcPr>
            <w:tcW w:w="1844" w:type="dxa"/>
            <w:vAlign w:val="center"/>
          </w:tcPr>
          <w:p w14:paraId="0BFB50B0">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w:t>
            </w:r>
            <w:r>
              <w:rPr>
                <w:rFonts w:ascii="Times New Roman" w:hAnsi="Times New Roman" w:cs="Times New Roman"/>
                <w:color w:val="auto"/>
                <w:sz w:val="21"/>
                <w:szCs w:val="21"/>
                <w:lang w:val="en-US"/>
              </w:rPr>
              <w:t>39</w:t>
            </w:r>
            <w:r>
              <w:rPr>
                <w:rFonts w:ascii="Times New Roman" w:hAnsi="Times New Roman" w:cs="Times New Roman"/>
                <w:color w:val="auto"/>
                <w:sz w:val="21"/>
                <w:szCs w:val="21"/>
              </w:rPr>
              <w:t>.</w:t>
            </w:r>
            <w:r>
              <w:rPr>
                <w:rFonts w:ascii="Times New Roman" w:hAnsi="Times New Roman" w:cs="Times New Roman"/>
                <w:color w:val="auto"/>
                <w:sz w:val="21"/>
                <w:szCs w:val="21"/>
                <w:lang w:val="en-US"/>
              </w:rPr>
              <w:t>0</w:t>
            </w:r>
            <w:r>
              <w:rPr>
                <w:rFonts w:ascii="Times New Roman" w:hAnsi="Times New Roman" w:cs="Times New Roman"/>
                <w:color w:val="auto"/>
                <w:sz w:val="21"/>
                <w:szCs w:val="21"/>
              </w:rPr>
              <w:t>7</w:t>
            </w:r>
          </w:p>
        </w:tc>
      </w:tr>
      <w:tr w14:paraId="6CDDF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jc w:val="center"/>
        </w:trPr>
        <w:tc>
          <w:tcPr>
            <w:tcW w:w="2805" w:type="dxa"/>
            <w:vAlign w:val="center"/>
          </w:tcPr>
          <w:p w14:paraId="6A87A864">
            <w:pPr>
              <w:widowControl/>
              <w:spacing w:line="240" w:lineRule="exact"/>
              <w:jc w:val="center"/>
              <w:rPr>
                <w:rFonts w:hint="eastAsia"/>
                <w:color w:val="auto"/>
                <w:sz w:val="21"/>
                <w:szCs w:val="21"/>
              </w:rPr>
            </w:pPr>
            <w:r>
              <w:rPr>
                <w:rFonts w:hint="eastAsia"/>
                <w:color w:val="auto"/>
                <w:sz w:val="21"/>
                <w:szCs w:val="21"/>
              </w:rPr>
              <w:t>万得金融终端</w:t>
            </w:r>
          </w:p>
        </w:tc>
        <w:tc>
          <w:tcPr>
            <w:tcW w:w="2648" w:type="dxa"/>
            <w:vAlign w:val="center"/>
          </w:tcPr>
          <w:p w14:paraId="7153E1B0">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万得</w:t>
            </w:r>
          </w:p>
        </w:tc>
        <w:tc>
          <w:tcPr>
            <w:tcW w:w="1235" w:type="dxa"/>
            <w:vAlign w:val="center"/>
          </w:tcPr>
          <w:p w14:paraId="3A060337">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10台</w:t>
            </w:r>
          </w:p>
        </w:tc>
        <w:tc>
          <w:tcPr>
            <w:tcW w:w="1042" w:type="dxa"/>
            <w:vAlign w:val="center"/>
          </w:tcPr>
          <w:p w14:paraId="13B62C9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2018</w:t>
            </w:r>
          </w:p>
        </w:tc>
        <w:tc>
          <w:tcPr>
            <w:tcW w:w="1844" w:type="dxa"/>
            <w:vAlign w:val="center"/>
          </w:tcPr>
          <w:p w14:paraId="4ED8C3D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150</w:t>
            </w:r>
          </w:p>
        </w:tc>
      </w:tr>
      <w:tr w14:paraId="72802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1974CF9F">
            <w:pPr>
              <w:widowControl/>
              <w:spacing w:line="240" w:lineRule="exact"/>
              <w:jc w:val="center"/>
              <w:rPr>
                <w:rFonts w:hint="eastAsia"/>
                <w:color w:val="auto"/>
                <w:sz w:val="21"/>
                <w:szCs w:val="21"/>
              </w:rPr>
            </w:pPr>
            <w:r>
              <w:rPr>
                <w:rFonts w:hint="eastAsia"/>
                <w:color w:val="auto"/>
                <w:sz w:val="21"/>
                <w:szCs w:val="21"/>
              </w:rPr>
              <w:t>大数据精确采集与监测系统</w:t>
            </w:r>
          </w:p>
        </w:tc>
        <w:tc>
          <w:tcPr>
            <w:tcW w:w="2648" w:type="dxa"/>
            <w:vAlign w:val="center"/>
          </w:tcPr>
          <w:p w14:paraId="314DC939">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w:t>
            </w:r>
            <w:r>
              <w:rPr>
                <w:rFonts w:ascii="Times New Roman" w:hAnsi="Times New Roman" w:cs="Times New Roman"/>
                <w:color w:val="auto"/>
                <w:sz w:val="21"/>
                <w:szCs w:val="21"/>
              </w:rPr>
              <w:t>智采</w:t>
            </w:r>
            <w:r>
              <w:rPr>
                <w:rFonts w:hint="eastAsia" w:ascii="Times New Roman" w:hAnsi="Times New Roman" w:cs="Times New Roman"/>
                <w:color w:val="auto"/>
                <w:sz w:val="21"/>
                <w:szCs w:val="21"/>
              </w:rPr>
              <w:t>”</w:t>
            </w:r>
            <w:r>
              <w:rPr>
                <w:rFonts w:ascii="Times New Roman" w:hAnsi="Times New Roman" w:cs="Times New Roman"/>
                <w:color w:val="auto"/>
                <w:sz w:val="21"/>
                <w:szCs w:val="21"/>
              </w:rPr>
              <w:t>大数据精确采集与监测系统</w:t>
            </w:r>
          </w:p>
        </w:tc>
        <w:tc>
          <w:tcPr>
            <w:tcW w:w="1235" w:type="dxa"/>
            <w:vAlign w:val="center"/>
          </w:tcPr>
          <w:p w14:paraId="102D6DF8">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1套</w:t>
            </w:r>
          </w:p>
        </w:tc>
        <w:tc>
          <w:tcPr>
            <w:tcW w:w="1042" w:type="dxa"/>
            <w:vAlign w:val="center"/>
          </w:tcPr>
          <w:p w14:paraId="39E089E7">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76172F5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268</w:t>
            </w:r>
          </w:p>
        </w:tc>
      </w:tr>
      <w:tr w14:paraId="7BA938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397070D7">
            <w:pPr>
              <w:widowControl/>
              <w:spacing w:line="240" w:lineRule="exact"/>
              <w:jc w:val="center"/>
              <w:rPr>
                <w:rFonts w:hint="eastAsia"/>
                <w:color w:val="auto"/>
                <w:sz w:val="21"/>
                <w:szCs w:val="21"/>
              </w:rPr>
            </w:pPr>
            <w:r>
              <w:rPr>
                <w:rFonts w:hint="eastAsia"/>
                <w:color w:val="auto"/>
                <w:sz w:val="21"/>
                <w:szCs w:val="21"/>
              </w:rPr>
              <w:t>大数据资源教学管理云平台</w:t>
            </w:r>
          </w:p>
        </w:tc>
        <w:tc>
          <w:tcPr>
            <w:tcW w:w="2648" w:type="dxa"/>
            <w:vAlign w:val="center"/>
          </w:tcPr>
          <w:p w14:paraId="29A5C70B">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w:t>
            </w:r>
            <w:r>
              <w:rPr>
                <w:rFonts w:ascii="Times New Roman" w:hAnsi="Times New Roman" w:cs="Times New Roman"/>
                <w:color w:val="auto"/>
                <w:sz w:val="21"/>
                <w:szCs w:val="21"/>
              </w:rPr>
              <w:t>八星课</w:t>
            </w:r>
            <w:r>
              <w:rPr>
                <w:rFonts w:hint="eastAsia" w:ascii="Times New Roman" w:hAnsi="Times New Roman" w:cs="Times New Roman"/>
                <w:color w:val="auto"/>
                <w:sz w:val="21"/>
                <w:szCs w:val="21"/>
              </w:rPr>
              <w:t>”</w:t>
            </w:r>
            <w:r>
              <w:rPr>
                <w:rFonts w:ascii="Times New Roman" w:hAnsi="Times New Roman" w:cs="Times New Roman"/>
                <w:color w:val="auto"/>
                <w:sz w:val="21"/>
                <w:szCs w:val="21"/>
              </w:rPr>
              <w:t>大数据在线教学管理云平台</w:t>
            </w:r>
          </w:p>
        </w:tc>
        <w:tc>
          <w:tcPr>
            <w:tcW w:w="1235" w:type="dxa"/>
            <w:vAlign w:val="center"/>
          </w:tcPr>
          <w:p w14:paraId="57D1A9CA">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1套</w:t>
            </w:r>
          </w:p>
        </w:tc>
        <w:tc>
          <w:tcPr>
            <w:tcW w:w="1042" w:type="dxa"/>
            <w:vAlign w:val="center"/>
          </w:tcPr>
          <w:p w14:paraId="216B9E7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38AA631E">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168</w:t>
            </w:r>
          </w:p>
        </w:tc>
      </w:tr>
      <w:tr w14:paraId="654DE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7" w:hRule="atLeast"/>
          <w:jc w:val="center"/>
        </w:trPr>
        <w:tc>
          <w:tcPr>
            <w:tcW w:w="2805" w:type="dxa"/>
            <w:vAlign w:val="center"/>
          </w:tcPr>
          <w:p w14:paraId="25E3FFAF">
            <w:pPr>
              <w:widowControl/>
              <w:spacing w:line="240" w:lineRule="exact"/>
              <w:jc w:val="center"/>
              <w:rPr>
                <w:rFonts w:hint="eastAsia"/>
                <w:color w:val="auto"/>
                <w:sz w:val="21"/>
                <w:szCs w:val="21"/>
              </w:rPr>
            </w:pPr>
            <w:r>
              <w:rPr>
                <w:rFonts w:hint="eastAsia"/>
                <w:color w:val="auto"/>
                <w:sz w:val="21"/>
                <w:szCs w:val="21"/>
              </w:rPr>
              <w:t>大数据实验平台</w:t>
            </w:r>
          </w:p>
        </w:tc>
        <w:tc>
          <w:tcPr>
            <w:tcW w:w="2648" w:type="dxa"/>
            <w:vAlign w:val="center"/>
          </w:tcPr>
          <w:p w14:paraId="36D4A38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完美校园大数据实验平台V1.0</w:t>
            </w:r>
          </w:p>
        </w:tc>
        <w:tc>
          <w:tcPr>
            <w:tcW w:w="1235" w:type="dxa"/>
            <w:vAlign w:val="center"/>
          </w:tcPr>
          <w:p w14:paraId="169272C6">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1台</w:t>
            </w:r>
          </w:p>
        </w:tc>
        <w:tc>
          <w:tcPr>
            <w:tcW w:w="1042" w:type="dxa"/>
            <w:vAlign w:val="center"/>
          </w:tcPr>
          <w:p w14:paraId="0B49CBA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2916A89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150</w:t>
            </w:r>
          </w:p>
        </w:tc>
      </w:tr>
      <w:tr w14:paraId="32FFD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77A0D0B6">
            <w:pPr>
              <w:widowControl/>
              <w:spacing w:line="240" w:lineRule="exact"/>
              <w:jc w:val="center"/>
              <w:rPr>
                <w:rFonts w:hint="eastAsia"/>
                <w:color w:val="auto"/>
                <w:sz w:val="21"/>
                <w:szCs w:val="21"/>
              </w:rPr>
            </w:pPr>
            <w:r>
              <w:rPr>
                <w:rFonts w:hint="eastAsia"/>
                <w:color w:val="auto"/>
                <w:sz w:val="21"/>
                <w:szCs w:val="21"/>
              </w:rPr>
              <w:t>大数据科研平台</w:t>
            </w:r>
          </w:p>
        </w:tc>
        <w:tc>
          <w:tcPr>
            <w:tcW w:w="2648" w:type="dxa"/>
            <w:vAlign w:val="center"/>
          </w:tcPr>
          <w:p w14:paraId="6F73D1A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完美校园大数据科研平台V1.0</w:t>
            </w:r>
          </w:p>
        </w:tc>
        <w:tc>
          <w:tcPr>
            <w:tcW w:w="1235" w:type="dxa"/>
            <w:vAlign w:val="center"/>
          </w:tcPr>
          <w:p w14:paraId="493FA18E">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1台</w:t>
            </w:r>
          </w:p>
        </w:tc>
        <w:tc>
          <w:tcPr>
            <w:tcW w:w="1042" w:type="dxa"/>
            <w:vAlign w:val="center"/>
          </w:tcPr>
          <w:p w14:paraId="292597F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22445865">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150</w:t>
            </w:r>
          </w:p>
        </w:tc>
      </w:tr>
      <w:tr w14:paraId="240F2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1BE28A4B">
            <w:pPr>
              <w:widowControl/>
              <w:spacing w:line="240" w:lineRule="exact"/>
              <w:jc w:val="center"/>
              <w:rPr>
                <w:rFonts w:hint="eastAsia"/>
                <w:color w:val="auto"/>
                <w:sz w:val="21"/>
                <w:szCs w:val="21"/>
              </w:rPr>
            </w:pPr>
            <w:r>
              <w:rPr>
                <w:rFonts w:hint="eastAsia"/>
                <w:color w:val="auto"/>
                <w:sz w:val="21"/>
                <w:szCs w:val="21"/>
              </w:rPr>
              <w:t>云计算管理系统</w:t>
            </w:r>
          </w:p>
        </w:tc>
        <w:tc>
          <w:tcPr>
            <w:tcW w:w="2648" w:type="dxa"/>
            <w:vAlign w:val="center"/>
          </w:tcPr>
          <w:p w14:paraId="5CE026F3">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完美校园大数据实验平台V1.0</w:t>
            </w:r>
          </w:p>
        </w:tc>
        <w:tc>
          <w:tcPr>
            <w:tcW w:w="1235" w:type="dxa"/>
            <w:vAlign w:val="center"/>
          </w:tcPr>
          <w:p w14:paraId="1E4331F7">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1台</w:t>
            </w:r>
          </w:p>
        </w:tc>
        <w:tc>
          <w:tcPr>
            <w:tcW w:w="1042" w:type="dxa"/>
            <w:vAlign w:val="center"/>
          </w:tcPr>
          <w:p w14:paraId="12E0839C">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4A25B7F6">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90</w:t>
            </w:r>
          </w:p>
        </w:tc>
      </w:tr>
      <w:tr w14:paraId="5E9CC3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4" w:hRule="atLeast"/>
          <w:jc w:val="center"/>
        </w:trPr>
        <w:tc>
          <w:tcPr>
            <w:tcW w:w="2805" w:type="dxa"/>
            <w:vAlign w:val="center"/>
          </w:tcPr>
          <w:p w14:paraId="7525B703">
            <w:pPr>
              <w:widowControl/>
              <w:spacing w:line="240" w:lineRule="exact"/>
              <w:jc w:val="center"/>
              <w:rPr>
                <w:rFonts w:hint="eastAsia"/>
                <w:color w:val="auto"/>
                <w:sz w:val="21"/>
                <w:szCs w:val="21"/>
              </w:rPr>
            </w:pPr>
            <w:r>
              <w:rPr>
                <w:rFonts w:hint="eastAsia"/>
                <w:color w:val="auto"/>
                <w:sz w:val="21"/>
                <w:szCs w:val="21"/>
              </w:rPr>
              <w:t>商业智能分析软件</w:t>
            </w:r>
          </w:p>
        </w:tc>
        <w:tc>
          <w:tcPr>
            <w:tcW w:w="2648" w:type="dxa"/>
            <w:vAlign w:val="center"/>
          </w:tcPr>
          <w:p w14:paraId="42EAD604">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tableau</w:t>
            </w:r>
          </w:p>
        </w:tc>
        <w:tc>
          <w:tcPr>
            <w:tcW w:w="1235" w:type="dxa"/>
            <w:vAlign w:val="center"/>
          </w:tcPr>
          <w:p w14:paraId="46212EE5">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2套</w:t>
            </w:r>
          </w:p>
        </w:tc>
        <w:tc>
          <w:tcPr>
            <w:tcW w:w="1042" w:type="dxa"/>
            <w:vAlign w:val="center"/>
          </w:tcPr>
          <w:p w14:paraId="0210E00F">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5C706342">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132</w:t>
            </w:r>
          </w:p>
        </w:tc>
      </w:tr>
      <w:tr w14:paraId="4239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805" w:type="dxa"/>
            <w:vAlign w:val="center"/>
          </w:tcPr>
          <w:p w14:paraId="3F07E520">
            <w:pPr>
              <w:widowControl/>
              <w:spacing w:line="240" w:lineRule="exact"/>
              <w:jc w:val="center"/>
              <w:rPr>
                <w:rFonts w:hint="eastAsia"/>
                <w:color w:val="auto"/>
                <w:sz w:val="21"/>
                <w:szCs w:val="21"/>
              </w:rPr>
            </w:pPr>
            <w:r>
              <w:rPr>
                <w:rFonts w:hint="eastAsia"/>
                <w:color w:val="auto"/>
                <w:sz w:val="21"/>
                <w:szCs w:val="21"/>
              </w:rPr>
              <w:t>大数据管理及智能分析平台</w:t>
            </w:r>
          </w:p>
        </w:tc>
        <w:tc>
          <w:tcPr>
            <w:tcW w:w="2648" w:type="dxa"/>
            <w:vAlign w:val="center"/>
          </w:tcPr>
          <w:p w14:paraId="2CEDC6BB">
            <w:pPr>
              <w:widowControl/>
              <w:spacing w:line="240" w:lineRule="exact"/>
              <w:jc w:val="center"/>
              <w:rPr>
                <w:rFonts w:ascii="Times New Roman" w:hAnsi="Times New Roman" w:cs="Times New Roman"/>
                <w:color w:val="auto"/>
                <w:sz w:val="21"/>
                <w:szCs w:val="21"/>
              </w:rPr>
            </w:pPr>
            <w:r>
              <w:rPr>
                <w:rFonts w:hint="eastAsia" w:ascii="Times New Roman" w:hAnsi="Times New Roman" w:cs="Times New Roman"/>
                <w:color w:val="auto"/>
                <w:sz w:val="21"/>
                <w:szCs w:val="21"/>
              </w:rPr>
              <w:t>“</w:t>
            </w:r>
            <w:r>
              <w:rPr>
                <w:rFonts w:ascii="Times New Roman" w:hAnsi="Times New Roman" w:cs="Times New Roman"/>
                <w:color w:val="auto"/>
                <w:sz w:val="21"/>
                <w:szCs w:val="21"/>
              </w:rPr>
              <w:t>云创大数据</w:t>
            </w:r>
            <w:r>
              <w:rPr>
                <w:rFonts w:hint="eastAsia" w:ascii="Times New Roman" w:hAnsi="Times New Roman" w:cs="Times New Roman"/>
                <w:color w:val="auto"/>
                <w:sz w:val="21"/>
                <w:szCs w:val="21"/>
              </w:rPr>
              <w:t>”</w:t>
            </w:r>
            <w:r>
              <w:rPr>
                <w:rFonts w:ascii="Times New Roman" w:hAnsi="Times New Roman" w:cs="Times New Roman"/>
                <w:color w:val="auto"/>
                <w:sz w:val="21"/>
                <w:szCs w:val="21"/>
              </w:rPr>
              <w:t>智能分析平台</w:t>
            </w:r>
          </w:p>
        </w:tc>
        <w:tc>
          <w:tcPr>
            <w:tcW w:w="1235" w:type="dxa"/>
            <w:vAlign w:val="center"/>
          </w:tcPr>
          <w:p w14:paraId="38EDC010">
            <w:pPr>
              <w:widowControl/>
              <w:spacing w:line="240" w:lineRule="exact"/>
              <w:jc w:val="center"/>
              <w:rPr>
                <w:rFonts w:hint="default" w:ascii="Times New Roman" w:hAnsi="Times New Roman" w:cs="Times New Roman"/>
                <w:color w:val="auto"/>
                <w:sz w:val="21"/>
                <w:szCs w:val="21"/>
              </w:rPr>
            </w:pPr>
            <w:r>
              <w:rPr>
                <w:rFonts w:hint="default" w:ascii="Times New Roman" w:hAnsi="Times New Roman" w:cs="Times New Roman"/>
                <w:color w:val="auto"/>
                <w:sz w:val="21"/>
                <w:szCs w:val="21"/>
              </w:rPr>
              <w:t>1台</w:t>
            </w:r>
          </w:p>
        </w:tc>
        <w:tc>
          <w:tcPr>
            <w:tcW w:w="1042" w:type="dxa"/>
            <w:vAlign w:val="center"/>
          </w:tcPr>
          <w:p w14:paraId="13EDEE45">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2019</w:t>
            </w:r>
          </w:p>
        </w:tc>
        <w:tc>
          <w:tcPr>
            <w:tcW w:w="1844" w:type="dxa"/>
            <w:vAlign w:val="center"/>
          </w:tcPr>
          <w:p w14:paraId="29DA9958">
            <w:pPr>
              <w:widowControl/>
              <w:spacing w:line="240" w:lineRule="exact"/>
              <w:jc w:val="center"/>
              <w:rPr>
                <w:rFonts w:ascii="Times New Roman" w:hAnsi="Times New Roman" w:cs="Times New Roman"/>
                <w:color w:val="auto"/>
                <w:sz w:val="21"/>
                <w:szCs w:val="21"/>
              </w:rPr>
            </w:pPr>
            <w:r>
              <w:rPr>
                <w:rFonts w:ascii="Times New Roman" w:hAnsi="Times New Roman" w:cs="Times New Roman"/>
                <w:color w:val="auto"/>
                <w:sz w:val="21"/>
                <w:szCs w:val="21"/>
              </w:rPr>
              <w:t>275</w:t>
            </w:r>
          </w:p>
        </w:tc>
      </w:tr>
    </w:tbl>
    <w:p w14:paraId="07784F56">
      <w:pPr>
        <w:tabs>
          <w:tab w:val="left" w:pos="3945"/>
        </w:tabs>
        <w:bidi w:val="0"/>
        <w:jc w:val="left"/>
        <w:rPr>
          <w:lang w:val="zh-CN" w:eastAsia="zh-CN"/>
        </w:rPr>
        <w:sectPr>
          <w:headerReference r:id="rId8" w:type="default"/>
          <w:pgSz w:w="11910" w:h="16840"/>
          <w:pgMar w:top="1760" w:right="660" w:bottom="280" w:left="1200" w:header="1409" w:footer="777" w:gutter="0"/>
          <w:cols w:space="720" w:num="1"/>
        </w:sectPr>
      </w:pPr>
    </w:p>
    <w:p w14:paraId="2BB4ACDC">
      <w:pPr>
        <w:pStyle w:val="2"/>
        <w:rPr>
          <w:rFonts w:hint="eastAsia" w:ascii="Times New Roman" w:hAnsi="Times New Roman" w:eastAsia="黑体" w:cs="Times New Roman"/>
          <w:lang w:eastAsia="zh-CN"/>
        </w:rPr>
      </w:pPr>
      <w:r>
        <w:rPr>
          <w:rFonts w:ascii="Times New Roman" w:hAnsi="Times New Roman" w:cs="Times New Roman"/>
        </w:rPr>
        <w:t>7.申请增设专业的理由和基础</w:t>
      </w:r>
      <w:r>
        <w:rPr>
          <w:rFonts w:hint="eastAsia" w:ascii="Times New Roman" w:hAnsi="Times New Roman" w:cs="Times New Roman"/>
          <w:highlight w:val="none"/>
          <w:lang w:eastAsia="zh-CN"/>
        </w:rPr>
        <w:t>（</w:t>
      </w:r>
      <w:r>
        <w:rPr>
          <w:rFonts w:hint="eastAsia" w:ascii="Times New Roman" w:hAnsi="Times New Roman" w:cs="Times New Roman"/>
          <w:highlight w:val="none"/>
          <w:lang w:val="en-US" w:eastAsia="zh-CN"/>
        </w:rPr>
        <w:t>提交证明材料用</w:t>
      </w:r>
      <w:r>
        <w:rPr>
          <w:rFonts w:hint="eastAsia" w:ascii="Times New Roman" w:hAnsi="Times New Roman" w:cs="Times New Roman"/>
          <w:highlight w:val="none"/>
          <w:lang w:eastAsia="zh-CN"/>
        </w:rPr>
        <w:t>）</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14:paraId="7AA2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58" w:type="dxa"/>
            <w:noWrap w:val="0"/>
            <w:vAlign w:val="top"/>
          </w:tcPr>
          <w:p w14:paraId="6BA5FF75">
            <w:pPr>
              <w:pStyle w:val="2"/>
              <w:spacing w:line="360" w:lineRule="auto"/>
              <w:ind w:left="0" w:firstLine="0"/>
              <w:jc w:val="left"/>
              <w:rPr>
                <w:rFonts w:ascii="Times New Roman" w:hAnsi="Times New Roman" w:eastAsia="宋体" w:cs="Times New Roman"/>
                <w:sz w:val="24"/>
              </w:rPr>
            </w:pPr>
            <w:r>
              <w:rPr>
                <w:rFonts w:ascii="Times New Roman" w:hAnsi="Times New Roman" w:eastAsia="宋体" w:cs="Times New Roman"/>
                <w:sz w:val="24"/>
              </w:rPr>
              <w:t>（</w:t>
            </w:r>
            <w:r>
              <w:rPr>
                <w:rFonts w:ascii="Times New Roman" w:hAnsi="Times New Roman" w:eastAsia="宋体" w:cs="Times New Roman"/>
                <w:spacing w:val="-1"/>
                <w:sz w:val="24"/>
              </w:rPr>
              <w:t>应包括申请增设专业的主要理由、支撑该专业发展的学科基础、学校专业发展规划等方</w:t>
            </w:r>
            <w:r>
              <w:rPr>
                <w:rFonts w:ascii="Times New Roman" w:hAnsi="Times New Roman" w:eastAsia="宋体" w:cs="Times New Roman"/>
                <w:sz w:val="24"/>
              </w:rPr>
              <w:t>面的内容</w:t>
            </w:r>
            <w:r>
              <w:rPr>
                <w:rFonts w:ascii="Times New Roman" w:hAnsi="Times New Roman" w:eastAsia="宋体" w:cs="Times New Roman"/>
                <w:spacing w:val="-120"/>
                <w:sz w:val="24"/>
              </w:rPr>
              <w:t>）</w:t>
            </w:r>
            <w:r>
              <w:rPr>
                <w:rFonts w:ascii="Times New Roman" w:hAnsi="Times New Roman" w:eastAsia="宋体" w:cs="Times New Roman"/>
                <w:sz w:val="24"/>
              </w:rPr>
              <w:t>（如需要可加页）</w:t>
            </w:r>
          </w:p>
          <w:p w14:paraId="44F72B57">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sz w:val="28"/>
                <w:szCs w:val="28"/>
                <w:lang w:val="en-US" w:eastAsia="zh-CN"/>
              </w:rPr>
            </w:pPr>
            <w:r>
              <w:rPr>
                <w:rFonts w:hint="eastAsia" w:ascii="Times New Roman" w:hAnsi="Times New Roman" w:cs="Times New Roman"/>
                <w:b/>
                <w:bCs/>
                <w:sz w:val="28"/>
                <w:szCs w:val="28"/>
                <w:lang w:val="en-US" w:eastAsia="zh-CN"/>
              </w:rPr>
              <w:t>一、增设专业的主要理由</w:t>
            </w:r>
          </w:p>
          <w:p w14:paraId="754D8468">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eastAsia="宋体" w:cs="Times New Roman"/>
                <w:b w:val="0"/>
                <w:bCs w:val="0"/>
                <w:color w:val="auto"/>
                <w:sz w:val="24"/>
                <w:szCs w:val="24"/>
                <w:lang w:val="en-US" w:eastAsia="zh-CN" w:bidi="zh-CN"/>
              </w:rPr>
            </w:pPr>
            <w:r>
              <w:rPr>
                <w:rFonts w:hint="eastAsia" w:ascii="Times New Roman" w:hAnsi="Times New Roman" w:eastAsia="宋体" w:cs="Times New Roman"/>
                <w:b w:val="0"/>
                <w:bCs w:val="0"/>
                <w:color w:val="auto"/>
                <w:sz w:val="24"/>
                <w:szCs w:val="24"/>
                <w:lang w:val="en-US" w:eastAsia="zh-CN" w:bidi="zh-CN"/>
              </w:rPr>
              <w:t>低空经济是引领未来发展的战略性新兴产业，也是新的经济增长引擎，对于推动我国低空产业高质量发展、培育新质生产力具有重要意义。在国家战略需求的引导下，低空经济相关专业在全国范围内具有前瞻性布局的必要性。新疆财经大学依托经济学与管理学科的全科优势，具备设立这一新兴交叉专业的能力。</w:t>
            </w:r>
          </w:p>
          <w:p w14:paraId="3F7090DF">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eastAsia="宋体" w:cs="Times New Roman"/>
                <w:b w:val="0"/>
                <w:bCs w:val="0"/>
                <w:color w:val="auto"/>
                <w:sz w:val="24"/>
                <w:szCs w:val="24"/>
                <w:lang w:val="en-US" w:eastAsia="zh-CN" w:bidi="zh-CN"/>
              </w:rPr>
            </w:pPr>
            <w:r>
              <w:rPr>
                <w:rFonts w:hint="eastAsia" w:ascii="Times New Roman" w:hAnsi="Times New Roman" w:eastAsia="宋体" w:cs="Times New Roman"/>
                <w:b w:val="0"/>
                <w:bCs w:val="0"/>
                <w:color w:val="auto"/>
                <w:sz w:val="24"/>
                <w:szCs w:val="24"/>
                <w:lang w:val="en-US" w:eastAsia="zh-CN" w:bidi="zh-CN"/>
              </w:rPr>
              <w:t>从新疆发展角度看，新疆拥有广阔的空域资源、独特的自然地理环境，以及“一带一路”核心区建设中的枢纽地位，在低空物流、低空旅游、应急救援及通用航空运营等领域潜力巨大。自治区正积极推进现代化产业体系建设，低空经济作为未来产业的重要方向，对专业人才的需求十分迫切。因此，增设低空经济专业，有助于为自治区抢占低空经济发展制高点提供坚实的人才支撑。</w:t>
            </w:r>
          </w:p>
          <w:p w14:paraId="21AEA751">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lang w:val="en-US" w:eastAsia="zh-CN"/>
              </w:rPr>
            </w:pPr>
            <w:r>
              <w:rPr>
                <w:rFonts w:hint="eastAsia" w:ascii="Times New Roman" w:hAnsi="Times New Roman" w:eastAsia="宋体" w:cs="Times New Roman"/>
                <w:b w:val="0"/>
                <w:bCs w:val="0"/>
                <w:color w:val="auto"/>
                <w:sz w:val="24"/>
                <w:szCs w:val="24"/>
                <w:lang w:val="en-US" w:eastAsia="zh-CN" w:bidi="zh-CN"/>
              </w:rPr>
              <w:t>低空经济专业属于经济学、管理学、交通运输工程与信息科学的深度交叉学科，高度契合国家新专业设置导向。学校在上述学科领域均具备扎实基础，能够有效支撑该专业的跨学科融合发展，充分体现“文文交叉、文工融合”的办学特色。</w:t>
            </w:r>
          </w:p>
          <w:p w14:paraId="3BEB12CF">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default"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二、支撑该专业发展的学科基础</w:t>
            </w:r>
          </w:p>
          <w:p w14:paraId="41433E10">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default" w:ascii="Times New Roman" w:hAnsi="Times New Roman" w:eastAsia="宋体" w:cs="Times New Roman"/>
                <w:b w:val="0"/>
                <w:bCs w:val="0"/>
                <w:sz w:val="24"/>
                <w:szCs w:val="24"/>
                <w:lang w:val="en-US" w:eastAsia="zh-CN"/>
              </w:rPr>
            </w:pPr>
            <w:r>
              <w:rPr>
                <w:rFonts w:hint="eastAsia" w:ascii="Times New Roman" w:hAnsi="Times New Roman" w:cs="Times New Roman"/>
                <w:b w:val="0"/>
                <w:bCs w:val="0"/>
                <w:sz w:val="24"/>
                <w:szCs w:val="24"/>
                <w:lang w:val="en-US" w:eastAsia="zh-CN"/>
              </w:rPr>
              <w:t>（一）应用经济学学科发展基础雄厚</w:t>
            </w:r>
          </w:p>
          <w:p w14:paraId="697A8E6D">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校应用经济学是“十四五”新疆优势学科（高峰），学科历史悠久，1999年开始硕士招生，是全疆应用经济学学科中最早拥有一级学科硕士学位授权点和博士授权点的单位。学科建设依托“五院一站两中心”，即四个学院与丝路经济研究院、应用经济学博士后流动站和两个教育部国别研究中心（哈萨克斯坦研究中心、中亚研究中心），是在西北乃至全国具有较高影响力的省级重点学科。</w:t>
            </w:r>
          </w:p>
          <w:p w14:paraId="7B775B56">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学科优势特色显著：</w:t>
            </w:r>
          </w:p>
          <w:p w14:paraId="791AFE77">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b w:val="0"/>
                <w:bCs w:val="0"/>
                <w:sz w:val="24"/>
                <w:szCs w:val="24"/>
                <w:lang w:val="en-US" w:eastAsia="zh-CN"/>
              </w:rPr>
              <w:t>1、</w:t>
            </w:r>
            <w:r>
              <w:rPr>
                <w:rFonts w:hint="eastAsia" w:ascii="Times New Roman" w:hAnsi="Times New Roman" w:cs="Times New Roman"/>
                <w:b w:val="0"/>
                <w:bCs w:val="0"/>
                <w:sz w:val="24"/>
                <w:szCs w:val="24"/>
              </w:rPr>
              <w:t>师资力量雄厚</w:t>
            </w:r>
            <w:r>
              <w:rPr>
                <w:rFonts w:hint="eastAsia" w:ascii="Times New Roman" w:hAnsi="Times New Roman" w:cs="Times New Roman"/>
                <w:b w:val="0"/>
                <w:bCs w:val="0"/>
                <w:sz w:val="24"/>
                <w:szCs w:val="24"/>
                <w:lang w:eastAsia="zh-CN"/>
              </w:rPr>
              <w:t>。</w:t>
            </w:r>
            <w:r>
              <w:rPr>
                <w:rFonts w:hint="eastAsia" w:ascii="Times New Roman" w:hAnsi="Times New Roman" w:cs="Times New Roman"/>
                <w:sz w:val="24"/>
                <w:szCs w:val="24"/>
              </w:rPr>
              <w:t>专职教师中，教授占45%，博士学位教师占比85% ，均承担有省部级以上科研项目，形成了聚焦的研究方向和结构合理的研究团队。</w:t>
            </w:r>
          </w:p>
          <w:p w14:paraId="0D4F09D1">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b w:val="0"/>
                <w:bCs w:val="0"/>
                <w:sz w:val="24"/>
                <w:szCs w:val="24"/>
                <w:lang w:val="en-US" w:eastAsia="zh-CN"/>
              </w:rPr>
              <w:t>2、</w:t>
            </w:r>
            <w:r>
              <w:rPr>
                <w:rFonts w:hint="eastAsia" w:ascii="Times New Roman" w:hAnsi="Times New Roman" w:cs="Times New Roman"/>
                <w:b w:val="0"/>
                <w:bCs w:val="0"/>
                <w:sz w:val="24"/>
                <w:szCs w:val="24"/>
              </w:rPr>
              <w:t>人才培养成效显著</w:t>
            </w:r>
            <w:r>
              <w:rPr>
                <w:rFonts w:hint="eastAsia" w:ascii="Times New Roman" w:hAnsi="Times New Roman" w:cs="Times New Roman"/>
                <w:b w:val="0"/>
                <w:bCs w:val="0"/>
                <w:sz w:val="24"/>
                <w:szCs w:val="24"/>
                <w:lang w:eastAsia="zh-CN"/>
              </w:rPr>
              <w:t>。</w:t>
            </w:r>
            <w:r>
              <w:rPr>
                <w:rFonts w:hint="eastAsia" w:ascii="Times New Roman" w:hAnsi="Times New Roman" w:cs="Times New Roman"/>
                <w:sz w:val="24"/>
                <w:szCs w:val="24"/>
              </w:rPr>
              <w:t>本学科产学研联合培养研究生基地占全校拥有基地总数的61.5%。在自治区和学校两级研究生创新研究项目的申报、验收和评奖中，我校应用经济学研究生名列前茅。</w:t>
            </w:r>
          </w:p>
          <w:p w14:paraId="71593E46">
            <w:pPr>
              <w:keepNext w:val="0"/>
              <w:keepLines w:val="0"/>
              <w:pageBreakBefore w:val="0"/>
              <w:widowControl w:val="0"/>
              <w:numPr>
                <w:ilvl w:val="0"/>
                <w:numId w:val="0"/>
              </w:numPr>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rPr>
            </w:pPr>
            <w:r>
              <w:rPr>
                <w:rFonts w:hint="eastAsia" w:ascii="Times New Roman" w:hAnsi="Times New Roman" w:cs="Times New Roman"/>
                <w:b w:val="0"/>
                <w:bCs w:val="0"/>
                <w:sz w:val="24"/>
                <w:szCs w:val="24"/>
                <w:lang w:val="en-US" w:eastAsia="zh-CN"/>
              </w:rPr>
              <w:t>3、</w:t>
            </w:r>
            <w:r>
              <w:rPr>
                <w:rFonts w:hint="eastAsia" w:ascii="Times New Roman" w:hAnsi="Times New Roman" w:cs="Times New Roman"/>
                <w:b w:val="0"/>
                <w:bCs w:val="0"/>
                <w:sz w:val="24"/>
                <w:szCs w:val="24"/>
              </w:rPr>
              <w:t>科研领域特色明显</w:t>
            </w:r>
            <w:r>
              <w:rPr>
                <w:rFonts w:hint="eastAsia" w:ascii="Times New Roman" w:hAnsi="Times New Roman" w:cs="Times New Roman"/>
                <w:b w:val="0"/>
                <w:bCs w:val="0"/>
                <w:sz w:val="24"/>
                <w:szCs w:val="24"/>
                <w:lang w:eastAsia="zh-CN"/>
              </w:rPr>
              <w:t>。</w:t>
            </w:r>
            <w:r>
              <w:rPr>
                <w:rFonts w:hint="eastAsia" w:ascii="Times New Roman" w:hAnsi="Times New Roman" w:cs="Times New Roman"/>
                <w:b w:val="0"/>
                <w:bCs w:val="0"/>
                <w:sz w:val="24"/>
                <w:szCs w:val="24"/>
              </w:rPr>
              <w:t>成</w:t>
            </w:r>
            <w:r>
              <w:rPr>
                <w:rFonts w:hint="eastAsia" w:ascii="Times New Roman" w:hAnsi="Times New Roman" w:cs="Times New Roman"/>
                <w:sz w:val="24"/>
                <w:szCs w:val="24"/>
              </w:rPr>
              <w:t>果紧紧围绕新疆经济建设、中亚经贸、投资、金融等领域展开，并与自治区发改委、财政厅、商务厅保持长期合作，充分体现了应用经济学的区域特征，很多研究被地方规划采纳。</w:t>
            </w:r>
          </w:p>
          <w:p w14:paraId="74087FFA">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（二）低空经济已有师资与研究积累丰硕</w:t>
            </w:r>
          </w:p>
          <w:p w14:paraId="13469599">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本校和本学院立足地方经济发展，已拥有一批从事物流与供应链管理、区域经济、产业规划及信息管理的教师和研究人员。部分教师的前期研究已涉及低空物流网络规划、低空产业经济分析、空域资源管理等方向，为低空经济专业的开设奠定了初步的教研基础。</w:t>
            </w:r>
          </w:p>
          <w:p w14:paraId="02FA51BC">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b w:val="0"/>
                <w:bCs w:val="0"/>
                <w:sz w:val="24"/>
                <w:szCs w:val="24"/>
                <w:lang w:val="en-US" w:eastAsia="zh-CN"/>
              </w:rPr>
            </w:pPr>
            <w:r>
              <w:rPr>
                <w:rFonts w:hint="eastAsia" w:ascii="Times New Roman" w:hAnsi="Times New Roman" w:cs="Times New Roman"/>
                <w:b w:val="0"/>
                <w:bCs w:val="0"/>
                <w:sz w:val="24"/>
                <w:szCs w:val="24"/>
                <w:lang w:val="en-US" w:eastAsia="zh-CN"/>
              </w:rPr>
              <w:t>（三）相关学科支撑有力</w:t>
            </w:r>
          </w:p>
          <w:p w14:paraId="5A3E1611">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除应用经济学学科之外，我校的统计学、工商管理等学科也是自治区特色学科，发展历史悠久，底蕴深厚。这些学科不仅能为低空经济专业提供经济管理层面的核心支撑，也有利于在数字化背景下，推动大数据、人工智能等信息技术与本专业的交叉融合，共同构建复合型人才培养的学科生态。</w:t>
            </w:r>
          </w:p>
          <w:p w14:paraId="2C4FB846">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en-US" w:eastAsia="zh-CN"/>
              </w:rPr>
              <w:t>三、学校专业发展规划</w:t>
            </w:r>
          </w:p>
          <w:p w14:paraId="16DF512F">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教育部等五部门印发的《普通高等教育学科专业设置调整优化改革方案》明确提出，要优化调整学科专业布点，主动服务国家战略和区域发展需求。自治区教育厅、发改委的相关文件也强调要优化专业结构，并制定了学科专业引导性清单。</w:t>
            </w:r>
          </w:p>
          <w:p w14:paraId="1508DAF1">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低空经济专业是新疆财经大学在自治区学科专业引导清单中重点考虑的新增专业方向之一，也是学校能够精准对标自治区新兴产业发展战略和丝绸之路经济带核心区建设需求的稀缺专业。因此，该专业增设项目已得到学校在专业动态调整与优化布局中的重点关注与支持。</w:t>
            </w:r>
          </w:p>
          <w:p w14:paraId="290FA545">
            <w:pPr>
              <w:spacing w:line="360" w:lineRule="auto"/>
              <w:ind w:firstLine="480" w:firstLineChars="200"/>
              <w:rPr>
                <w:rFonts w:hint="eastAsia" w:ascii="Times New Roman" w:hAnsi="Times New Roman" w:cs="Times New Roman"/>
                <w:sz w:val="24"/>
                <w:szCs w:val="24"/>
                <w:lang w:val="en-US" w:eastAsia="zh-CN"/>
              </w:rPr>
            </w:pPr>
          </w:p>
          <w:p w14:paraId="472AD4F1">
            <w:pPr>
              <w:spacing w:line="360" w:lineRule="auto"/>
              <w:ind w:firstLine="480" w:firstLineChars="200"/>
              <w:rPr>
                <w:rFonts w:hint="eastAsia" w:ascii="Times New Roman" w:hAnsi="Times New Roman" w:cs="Times New Roman"/>
                <w:sz w:val="24"/>
                <w:szCs w:val="24"/>
                <w:lang w:val="en-US" w:eastAsia="zh-CN"/>
              </w:rPr>
            </w:pPr>
          </w:p>
          <w:p w14:paraId="473EAB21">
            <w:pPr>
              <w:spacing w:line="360" w:lineRule="auto"/>
              <w:ind w:firstLine="480" w:firstLineChars="200"/>
              <w:rPr>
                <w:rFonts w:hint="eastAsia" w:ascii="Times New Roman" w:hAnsi="Times New Roman" w:cs="Times New Roman"/>
                <w:sz w:val="24"/>
                <w:szCs w:val="24"/>
                <w:lang w:val="en-US" w:eastAsia="zh-CN"/>
              </w:rPr>
            </w:pPr>
          </w:p>
          <w:p w14:paraId="0F3AFF21">
            <w:pPr>
              <w:spacing w:line="360" w:lineRule="auto"/>
              <w:ind w:firstLine="480" w:firstLineChars="200"/>
              <w:rPr>
                <w:rFonts w:hint="eastAsia" w:ascii="Times New Roman" w:hAnsi="Times New Roman" w:cs="Times New Roman"/>
                <w:sz w:val="24"/>
                <w:szCs w:val="24"/>
                <w:lang w:val="en-US" w:eastAsia="zh-CN"/>
              </w:rPr>
            </w:pPr>
          </w:p>
          <w:p w14:paraId="4A1FDCB5">
            <w:pPr>
              <w:spacing w:line="360" w:lineRule="auto"/>
              <w:ind w:firstLine="480" w:firstLineChars="200"/>
              <w:rPr>
                <w:rFonts w:hint="eastAsia" w:ascii="Times New Roman" w:hAnsi="Times New Roman" w:cs="Times New Roman"/>
                <w:sz w:val="24"/>
                <w:szCs w:val="24"/>
                <w:lang w:val="en-US" w:eastAsia="zh-CN"/>
              </w:rPr>
            </w:pPr>
          </w:p>
          <w:p w14:paraId="63E6675B">
            <w:pPr>
              <w:spacing w:line="360" w:lineRule="auto"/>
              <w:ind w:firstLine="480" w:firstLineChars="200"/>
              <w:rPr>
                <w:rFonts w:hint="eastAsia" w:ascii="Times New Roman" w:hAnsi="Times New Roman" w:cs="Times New Roman"/>
                <w:sz w:val="24"/>
                <w:szCs w:val="24"/>
                <w:lang w:val="en-US" w:eastAsia="zh-CN"/>
              </w:rPr>
            </w:pPr>
          </w:p>
          <w:p w14:paraId="78B94FF0">
            <w:pPr>
              <w:spacing w:line="360" w:lineRule="auto"/>
              <w:rPr>
                <w:rFonts w:hint="eastAsia" w:ascii="Times New Roman" w:hAnsi="Times New Roman" w:cs="Times New Roman"/>
                <w:sz w:val="24"/>
                <w:szCs w:val="24"/>
                <w:lang w:val="en-US" w:eastAsia="zh-CN"/>
              </w:rPr>
            </w:pPr>
          </w:p>
          <w:p w14:paraId="5FCE11B1">
            <w:pPr>
              <w:spacing w:line="360" w:lineRule="auto"/>
              <w:ind w:firstLine="440" w:firstLineChars="200"/>
              <w:rPr>
                <w:rFonts w:ascii="Times New Roman" w:hAnsi="Times New Roman" w:cs="Times New Roman"/>
              </w:rPr>
            </w:pPr>
          </w:p>
        </w:tc>
      </w:tr>
    </w:tbl>
    <w:p w14:paraId="38560EA5">
      <w:pPr>
        <w:spacing w:line="440" w:lineRule="exact"/>
        <w:jc w:val="center"/>
        <w:rPr>
          <w:rFonts w:hint="eastAsia" w:eastAsia="黑体"/>
          <w:b/>
          <w:sz w:val="24"/>
          <w:lang w:eastAsia="zh-CN"/>
        </w:rPr>
      </w:pPr>
      <w:r>
        <w:br w:type="page"/>
      </w:r>
      <w:r>
        <w:rPr>
          <w:rFonts w:hint="eastAsia" w:ascii="黑体" w:hAnsi="黑体" w:eastAsia="黑体"/>
          <w:bCs/>
          <w:sz w:val="36"/>
          <w:szCs w:val="36"/>
          <w:lang w:val="en-US" w:eastAsia="zh-CN"/>
        </w:rPr>
        <w:t>8</w:t>
      </w:r>
      <w:r>
        <w:rPr>
          <w:rFonts w:ascii="黑体" w:hAnsi="黑体" w:eastAsia="黑体"/>
          <w:bCs/>
          <w:sz w:val="36"/>
          <w:szCs w:val="36"/>
        </w:rPr>
        <w:t>.</w:t>
      </w:r>
      <w:r>
        <w:rPr>
          <w:rFonts w:hint="eastAsia" w:ascii="黑体" w:hAnsi="黑体" w:eastAsia="黑体"/>
          <w:bCs/>
          <w:sz w:val="36"/>
          <w:szCs w:val="36"/>
        </w:rPr>
        <w:t>增设专业的区分度</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663C2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3" w:hRule="atLeast"/>
        </w:trPr>
        <w:tc>
          <w:tcPr>
            <w:tcW w:w="9570" w:type="dxa"/>
            <w:tcBorders>
              <w:top w:val="single" w:color="auto" w:sz="4" w:space="0"/>
              <w:left w:val="single" w:color="auto" w:sz="4" w:space="0"/>
              <w:bottom w:val="single" w:color="auto" w:sz="4" w:space="0"/>
              <w:right w:val="single" w:color="auto" w:sz="4" w:space="0"/>
            </w:tcBorders>
            <w:noWrap w:val="0"/>
            <w:vAlign w:val="top"/>
          </w:tcPr>
          <w:p w14:paraId="6A74F08D">
            <w:pPr>
              <w:spacing w:line="440" w:lineRule="exact"/>
              <w:rPr>
                <w:rFonts w:hint="eastAsia" w:ascii="Times New Roman" w:hAnsi="Times New Roman" w:eastAsia="宋体" w:cs="Times New Roman"/>
                <w:spacing w:val="-1"/>
                <w:sz w:val="24"/>
                <w:szCs w:val="22"/>
                <w:lang w:val="zh-CN" w:eastAsia="zh-CN" w:bidi="zh-CN"/>
              </w:rPr>
            </w:pPr>
            <w:r>
              <w:rPr>
                <w:rFonts w:hint="eastAsia" w:ascii="Times New Roman" w:hAnsi="Times New Roman" w:eastAsia="宋体" w:cs="Times New Roman"/>
                <w:spacing w:val="-1"/>
                <w:sz w:val="24"/>
                <w:szCs w:val="22"/>
                <w:lang w:val="zh-CN" w:eastAsia="zh-CN" w:bidi="zh-CN"/>
              </w:rPr>
              <w:t>（应包括增设专业的科学性、合理性，与所属“专业类”下其他专业的区分，专业名称的规范性等）</w:t>
            </w:r>
          </w:p>
          <w:p w14:paraId="27596458">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en-US" w:eastAsia="zh-CN"/>
              </w:rPr>
            </w:pPr>
            <w:r>
              <w:rPr>
                <w:rFonts w:hint="eastAsia" w:ascii="Times New Roman" w:hAnsi="Times New Roman" w:cs="Times New Roman"/>
                <w:b/>
                <w:bCs/>
                <w:sz w:val="28"/>
                <w:szCs w:val="28"/>
                <w:lang w:val="zh-CN" w:eastAsia="zh-CN"/>
              </w:rPr>
              <w:t>一、</w:t>
            </w:r>
            <w:r>
              <w:rPr>
                <w:rFonts w:hint="eastAsia" w:ascii="Times New Roman" w:hAnsi="Times New Roman" w:cs="Times New Roman"/>
                <w:b/>
                <w:bCs/>
                <w:sz w:val="28"/>
                <w:szCs w:val="28"/>
                <w:lang w:val="en-US" w:eastAsia="zh-CN"/>
              </w:rPr>
              <w:t>增设专业的科学性与合理性</w:t>
            </w:r>
          </w:p>
          <w:p w14:paraId="66DBF5BD">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（一）产业需求驱动的科学性​</w:t>
            </w:r>
          </w:p>
          <w:p w14:paraId="6E2130B2">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lang w:val="zh-CN" w:eastAsia="zh-CN"/>
              </w:rPr>
              <w:t>国家战略与产业基础支撑​</w:t>
            </w:r>
          </w:p>
          <w:p w14:paraId="49FE4DF3">
            <w:pPr>
              <w:numPr>
                <w:ilvl w:val="0"/>
                <w:numId w:val="0"/>
              </w:numPr>
              <w:spacing w:line="440" w:lineRule="exact"/>
              <w:ind w:firstLine="480" w:firstLineChars="200"/>
              <w:rPr>
                <w:rFonts w:hint="default" w:ascii="Times New Roman" w:hAnsi="Times New Roman" w:cs="Times New Roman" w:eastAsia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低空经济已被纳入国家战略性新兴产业，2025年的市场规模已达到1.5万亿元，预计到2035年有望突破3.5万亿元</w:t>
            </w:r>
            <w:r>
              <w:rPr>
                <w:rFonts w:hint="default" w:ascii="Times New Roman" w:hAnsi="Times New Roman" w:cs="Times New Roman" w:eastAsiaTheme="minorEastAsia"/>
                <w:b w:val="0"/>
                <w:bCs/>
                <w:sz w:val="24"/>
                <w:szCs w:val="24"/>
                <w:lang w:val="zh-CN" w:eastAsia="zh-CN"/>
              </w:rPr>
              <w:t xml:space="preserve">，人才缺口超百万，其中运营管理类人才作为商业化落地的 </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操盘手</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 xml:space="preserve">，需求占比达35%。新疆作为全国空域面积最大的省份（180万平方公里，占全国1/6），全年可飞天数超320天，已建成27个运输机场及17个通用机场，形成 </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一网通办</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的空域协同机制，为专业落地提供硬件支撑。​</w:t>
            </w:r>
          </w:p>
          <w:p w14:paraId="02572EE0">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lang w:val="zh-CN" w:eastAsia="zh-CN"/>
              </w:rPr>
              <w:t>学科交叉的理论可行性​</w:t>
            </w:r>
          </w:p>
          <w:p w14:paraId="4DAE6B27">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专业融合工商管理、航空经济、公共政策等多学科知识，契合“技术</w:t>
            </w:r>
            <w:r>
              <w:rPr>
                <w:rFonts w:hint="eastAsia" w:asciiTheme="minorEastAsia" w:hAnsiTheme="minorEastAsia" w:eastAsiaTheme="minorEastAsia" w:cstheme="minorEastAsia"/>
                <w:b w:val="0"/>
                <w:bCs/>
                <w:sz w:val="24"/>
                <w:szCs w:val="24"/>
                <w:lang w:val="en-US" w:eastAsia="zh-CN"/>
              </w:rPr>
              <w:t>+</w:t>
            </w:r>
            <w:r>
              <w:rPr>
                <w:rFonts w:hint="eastAsia" w:asciiTheme="minorEastAsia" w:hAnsiTheme="minorEastAsia" w:eastAsiaTheme="minorEastAsia" w:cstheme="minorEastAsia"/>
                <w:b w:val="0"/>
                <w:bCs/>
                <w:sz w:val="24"/>
                <w:szCs w:val="24"/>
                <w:lang w:val="zh-CN" w:eastAsia="zh-CN"/>
              </w:rPr>
              <w:t>管理+经济” 的跨界人才培养趋势。课程体系可借鉴香港理工大学低空经济硕士课程的“航空运输经济与政策”“空域管理”等核心模块，同时强化财经特色，形成“管理理论+空域规则+数据分析+区域经济”的交叉框架。​</w:t>
            </w:r>
          </w:p>
          <w:p w14:paraId="3B04234C">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（二）区域适配的合理性​</w:t>
            </w:r>
          </w:p>
          <w:p w14:paraId="67C2ABAE">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lang w:val="zh-CN" w:eastAsia="zh-CN"/>
              </w:rPr>
              <w:t>新疆产业发展的迫切需求​</w:t>
            </w:r>
          </w:p>
          <w:p w14:paraId="164EDE27">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新疆正打造低空旅游、跨境物流、农业植保等特色业态，规划</w:t>
            </w:r>
            <w:r>
              <w:rPr>
                <w:rFonts w:hint="default" w:ascii="Times New Roman" w:hAnsi="Times New Roman" w:cs="Times New Roman" w:eastAsiaTheme="minorEastAsia"/>
                <w:b w:val="0"/>
                <w:bCs/>
                <w:sz w:val="24"/>
                <w:szCs w:val="24"/>
                <w:lang w:val="zh-CN" w:eastAsia="zh-CN"/>
              </w:rPr>
              <w:t>2035年建成98个通用机场，亟需兼具运营能力与财经素养的人才。例如跨境包机航线运营需掌握关税核算与政策合规，低空旅游开发需进行成本管控与市场定价，这些需求均无法</w:t>
            </w:r>
            <w:r>
              <w:rPr>
                <w:rFonts w:hint="eastAsia" w:asciiTheme="minorEastAsia" w:hAnsiTheme="minorEastAsia" w:eastAsiaTheme="minorEastAsia" w:cstheme="minorEastAsia"/>
                <w:b w:val="0"/>
                <w:bCs/>
                <w:sz w:val="24"/>
                <w:szCs w:val="24"/>
                <w:lang w:val="zh-CN" w:eastAsia="zh-CN"/>
              </w:rPr>
              <w:t>通过现有技术类专业满足。​</w:t>
            </w:r>
          </w:p>
          <w:p w14:paraId="4F90AFD1">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lang w:val="zh-CN" w:eastAsia="zh-CN"/>
              </w:rPr>
              <w:t>政策保障与缺口填补​</w:t>
            </w:r>
          </w:p>
          <w:p w14:paraId="750A8D47">
            <w:pPr>
              <w:numPr>
                <w:ilvl w:val="0"/>
                <w:numId w:val="0"/>
              </w:numPr>
              <w:spacing w:line="440" w:lineRule="exact"/>
              <w:ind w:firstLine="480" w:firstLineChars="200"/>
              <w:rPr>
                <w:rFonts w:hint="default" w:ascii="Times New Roman" w:hAnsi="Times New Roman" w:cs="Times New Roman" w:eastAsia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新疆出台《低空经济</w:t>
            </w:r>
            <w:r>
              <w:rPr>
                <w:rFonts w:hint="default" w:ascii="Times New Roman" w:hAnsi="Times New Roman" w:cs="Times New Roman" w:eastAsiaTheme="minorEastAsia"/>
                <w:b w:val="0"/>
                <w:bCs/>
                <w:sz w:val="24"/>
                <w:szCs w:val="24"/>
                <w:lang w:val="zh-CN" w:eastAsia="zh-CN"/>
              </w:rPr>
              <w:t>产业发展规划》，明确提出</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与高校合作设立相关专业</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 xml:space="preserve">，而当前全国仅6所高校开设低空技术类专业（如北航 </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低空技术与工程</w:t>
            </w:r>
            <w:r>
              <w:rPr>
                <w:rFonts w:hint="eastAsia" w:ascii="Times New Roman" w:hAnsi="Times New Roman" w:cs="Times New Roman" w:eastAsiaTheme="minorEastAsia"/>
                <w:b w:val="0"/>
                <w:bCs/>
                <w:sz w:val="24"/>
                <w:szCs w:val="24"/>
                <w:lang w:val="zh-CN" w:eastAsia="zh-CN"/>
              </w:rPr>
              <w:t>”</w:t>
            </w:r>
            <w:r>
              <w:rPr>
                <w:rFonts w:hint="default" w:ascii="Times New Roman" w:hAnsi="Times New Roman" w:cs="Times New Roman" w:eastAsiaTheme="minorEastAsia"/>
                <w:b w:val="0"/>
                <w:bCs/>
                <w:sz w:val="24"/>
                <w:szCs w:val="24"/>
                <w:lang w:val="zh-CN" w:eastAsia="zh-CN"/>
              </w:rPr>
              <w:t>），均侧重飞行器设计等工科领域，运营管理类专业尚属空白，本专业可直接填补区域人才供给缺口。</w:t>
            </w:r>
          </w:p>
          <w:p w14:paraId="55B48E15">
            <w:pPr>
              <w:numPr>
                <w:ilvl w:val="0"/>
                <w:numId w:val="0"/>
              </w:numPr>
              <w:spacing w:line="440" w:lineRule="exact"/>
              <w:ind w:firstLine="480" w:firstLineChars="200"/>
              <w:rPr>
                <w:rFonts w:hint="default" w:ascii="Times New Roman" w:hAnsi="Times New Roman" w:cs="Times New Roman" w:eastAsiaTheme="minorEastAsia"/>
                <w:b w:val="0"/>
                <w:bCs/>
                <w:sz w:val="24"/>
                <w:szCs w:val="24"/>
                <w:lang w:val="zh-CN" w:eastAsia="zh-CN"/>
              </w:rPr>
            </w:pPr>
          </w:p>
          <w:p w14:paraId="5D69998B">
            <w:pPr>
              <w:numPr>
                <w:ilvl w:val="0"/>
                <w:numId w:val="0"/>
              </w:numPr>
              <w:spacing w:line="440" w:lineRule="exact"/>
              <w:ind w:firstLine="480" w:firstLineChars="200"/>
              <w:rPr>
                <w:rFonts w:hint="default" w:ascii="Times New Roman" w:hAnsi="Times New Roman" w:cs="Times New Roman" w:eastAsiaTheme="minorEastAsia"/>
                <w:b w:val="0"/>
                <w:bCs/>
                <w:sz w:val="24"/>
                <w:szCs w:val="24"/>
                <w:lang w:val="zh-CN" w:eastAsia="zh-CN"/>
              </w:rPr>
            </w:pPr>
          </w:p>
          <w:p w14:paraId="459E1C41">
            <w:pPr>
              <w:numPr>
                <w:ilvl w:val="0"/>
                <w:numId w:val="0"/>
              </w:numPr>
              <w:spacing w:line="440" w:lineRule="exact"/>
              <w:ind w:firstLine="480" w:firstLineChars="200"/>
              <w:rPr>
                <w:rFonts w:hint="default" w:ascii="Times New Roman" w:hAnsi="Times New Roman" w:cs="Times New Roman" w:eastAsiaTheme="minorEastAsia"/>
                <w:b w:val="0"/>
                <w:bCs/>
                <w:sz w:val="24"/>
                <w:szCs w:val="24"/>
                <w:lang w:val="zh-CN" w:eastAsia="zh-CN"/>
              </w:rPr>
            </w:pPr>
          </w:p>
          <w:p w14:paraId="533F754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p>
          <w:p w14:paraId="7803F15D">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二、与所属专业类其他专业的核心区分​</w:t>
            </w:r>
          </w:p>
          <w:p w14:paraId="055F0B62">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本专业隶属于经济类，与同类专业的差异体现在“低空场景聚焦+财经特色强化”双维度。​</w:t>
            </w:r>
          </w:p>
          <w:p w14:paraId="3C9BDD18">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《低空经济》专业具有鲜明的跨学科特色和独特的培养定位，与工程导向或传统管理专业有明显区别。</w:t>
            </w:r>
          </w:p>
          <w:p w14:paraId="160D0EC7">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（一）与“低空技术与工程”等工科专业相比：</w:t>
            </w:r>
          </w:p>
          <w:p w14:paraId="1D2DCEFB">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这是一个非常关键的区分点。根据教育部规划，大量新增的是“低空技术与工程”专业，其核心是培养飞行器设计、制造、适航认证等领域的工程技术人才。</w:t>
            </w:r>
          </w:p>
          <w:p w14:paraId="4B1F5470">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而《低空经济》专业更侧重于产业链中下游，旨在培养能够胜任低空运营服务、低空物流调度、低空经济策略分析、空域流量分析等工作的管理人才。简单来说，一个主要负责“造飞机和研发技术”，一个主要负责“让飞机安全、高效地飞起来并产生经济效益”。</w:t>
            </w:r>
          </w:p>
          <w:p w14:paraId="7D6AE66C">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二</w:t>
            </w:r>
            <w:r>
              <w:rPr>
                <w:rFonts w:hint="eastAsia" w:asciiTheme="minorEastAsia" w:hAnsiTheme="minorEastAsia" w:eastAsiaTheme="minorEastAsia" w:cstheme="minorEastAsia"/>
                <w:b w:val="0"/>
                <w:bCs/>
                <w:sz w:val="24"/>
                <w:szCs w:val="24"/>
                <w:lang w:val="zh-CN" w:eastAsia="zh-CN"/>
              </w:rPr>
              <w:t>）与传统“工商管理”专业相比：</w:t>
            </w:r>
          </w:p>
          <w:p w14:paraId="511D174E">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尽管安阳工学院等院校在工商管理下开设了低空经济方向，但将其设置为一个独立的《低空经济》专业，意味着课程体系将更深、更专地融入低空经济内核。</w:t>
            </w:r>
          </w:p>
          <w:p w14:paraId="10EF65F1">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学生将系统学习低空经济概论、低空空域管理基础、低空经济政策与法规等特色课程，而非仅将低空作为工商管理的一个案例模块。这使得毕业生的知识结构与产业需求匹配度更高。</w:t>
            </w:r>
          </w:p>
          <w:p w14:paraId="0F6D09FF">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三</w:t>
            </w:r>
            <w:r>
              <w:rPr>
                <w:rFonts w:hint="eastAsia" w:asciiTheme="minorEastAsia" w:hAnsiTheme="minorEastAsia" w:eastAsiaTheme="minorEastAsia" w:cstheme="minorEastAsia"/>
                <w:b w:val="0"/>
                <w:bCs/>
                <w:sz w:val="24"/>
                <w:szCs w:val="24"/>
                <w:lang w:val="zh-CN" w:eastAsia="zh-CN"/>
              </w:rPr>
              <w:t>）与香港院校相关课程相比：</w:t>
            </w:r>
          </w:p>
          <w:p w14:paraId="155B4146">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香港大学和香港理工大学的类似课程多为硕士层面，且更侧重宏观策略与国际视野。</w:t>
            </w:r>
          </w:p>
          <w:p w14:paraId="6088597A">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新疆财经大学作为新疆唯一的财经类高等学府，可以依托其在经济学、管理学的学科优势，开设的本科专业能更侧重于结合本地“低空+文旅”等特色应用场景，培养服务于区域经济发展的应用型人才。</w:t>
            </w:r>
          </w:p>
          <w:p w14:paraId="1872BD7C">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13FE6B7D">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6E37618A">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630F55C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0B53431A">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30FDF9B1">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4BE0B11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20BE0DE7">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p>
          <w:p w14:paraId="20CD89C7">
            <w:pPr>
              <w:pStyle w:val="11"/>
              <w:keepNext w:val="0"/>
              <w:keepLines w:val="0"/>
              <w:pageBreakBefore w:val="0"/>
              <w:widowControl/>
              <w:suppressLineNumbers w:val="0"/>
              <w:shd w:val="clear" w:fill="FFFFFF"/>
              <w:kinsoku/>
              <w:wordWrap/>
              <w:overflowPunct/>
              <w:topLinePunct w:val="0"/>
              <w:autoSpaceDE w:val="0"/>
              <w:autoSpaceDN w:val="0"/>
              <w:bidi w:val="0"/>
              <w:adjustRightInd/>
              <w:snapToGrid/>
              <w:spacing w:before="240" w:beforeAutospacing="0" w:after="240" w:afterAutospacing="0" w:line="440" w:lineRule="exact"/>
              <w:ind w:left="0" w:right="0" w:firstLine="0"/>
              <w:textAlignment w:val="auto"/>
              <w:rPr>
                <w:rFonts w:hint="default" w:ascii="Segoe UI" w:hAnsi="Segoe UI" w:eastAsia="Segoe UI" w:cs="Segoe UI"/>
                <w:i w:val="0"/>
                <w:iCs w:val="0"/>
                <w:caps w:val="0"/>
                <w:color w:val="0F1115"/>
                <w:spacing w:val="0"/>
                <w:sz w:val="24"/>
                <w:szCs w:val="24"/>
              </w:rPr>
            </w:pPr>
            <w:r>
              <w:rPr>
                <w:rFonts w:hint="eastAsia" w:ascii="仿宋" w:hAnsi="仿宋" w:eastAsia="仿宋"/>
                <w:b w:val="0"/>
                <w:bCs/>
                <w:sz w:val="28"/>
                <w:szCs w:val="28"/>
                <w:lang w:val="zh-CN" w:eastAsia="zh-CN"/>
              </w:rPr>
              <w:t></w:t>
            </w:r>
            <w:r>
              <w:rPr>
                <w:rFonts w:hint="default" w:asciiTheme="minorEastAsia" w:hAnsiTheme="minorEastAsia" w:eastAsiaTheme="minorEastAsia" w:cstheme="minorEastAsia"/>
                <w:b w:val="0"/>
                <w:bCs/>
                <w:sz w:val="24"/>
                <w:szCs w:val="24"/>
                <w:lang w:val="zh-CN" w:eastAsia="zh-CN" w:bidi="zh-CN"/>
              </w:rPr>
              <w:t>下表更直观地展示了本专业与最相关的工科专业之间的核心区别：</w:t>
            </w:r>
          </w:p>
          <w:tbl>
            <w:tblPr>
              <w:tblStyle w:val="15"/>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398"/>
              <w:gridCol w:w="3707"/>
              <w:gridCol w:w="3099"/>
            </w:tblGrid>
            <w:tr w14:paraId="2681FB0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blHeader/>
                <w:jc w:val="center"/>
              </w:trPr>
              <w:tc>
                <w:tcPr>
                  <w:tcW w:w="1398" w:type="dxa"/>
                  <w:tcBorders>
                    <w:tl2br w:val="nil"/>
                  </w:tcBorders>
                  <w:shd w:val="clear" w:color="auto" w:fill="FFFFFF"/>
                  <w:tcMar>
                    <w:top w:w="150" w:type="dxa"/>
                    <w:left w:w="0" w:type="dxa"/>
                    <w:bottom w:w="150" w:type="dxa"/>
                    <w:right w:w="240" w:type="dxa"/>
                  </w:tcMar>
                  <w:vAlign w:val="center"/>
                </w:tcPr>
                <w:p w14:paraId="5FD42E43">
                  <w:pPr>
                    <w:keepNext w:val="0"/>
                    <w:keepLines w:val="0"/>
                    <w:widowControl/>
                    <w:suppressLineNumbers w:val="0"/>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kern w:val="0"/>
                      <w:sz w:val="24"/>
                      <w:szCs w:val="24"/>
                      <w:lang w:val="en-US" w:eastAsia="zh-CN" w:bidi="ar"/>
                    </w:rPr>
                    <w:t>对比维度</w:t>
                  </w:r>
                </w:p>
              </w:tc>
              <w:tc>
                <w:tcPr>
                  <w:tcW w:w="3707" w:type="dxa"/>
                  <w:shd w:val="clear" w:color="auto" w:fill="FFFFFF"/>
                  <w:tcMar>
                    <w:top w:w="150" w:type="dxa"/>
                    <w:left w:w="240" w:type="dxa"/>
                    <w:bottom w:w="150" w:type="dxa"/>
                    <w:right w:w="240" w:type="dxa"/>
                  </w:tcMar>
                  <w:vAlign w:val="center"/>
                </w:tcPr>
                <w:p w14:paraId="79689018">
                  <w:pPr>
                    <w:keepNext w:val="0"/>
                    <w:keepLines w:val="0"/>
                    <w:widowControl/>
                    <w:suppressLineNumbers w:val="0"/>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kern w:val="0"/>
                      <w:sz w:val="24"/>
                      <w:szCs w:val="24"/>
                      <w:lang w:val="en-US" w:eastAsia="zh-CN" w:bidi="ar"/>
                    </w:rPr>
                    <w:t>《低空经济》</w:t>
                  </w:r>
                </w:p>
              </w:tc>
              <w:tc>
                <w:tcPr>
                  <w:tcW w:w="3099" w:type="dxa"/>
                  <w:shd w:val="clear" w:color="auto" w:fill="FFFFFF"/>
                  <w:tcMar>
                    <w:top w:w="150" w:type="dxa"/>
                    <w:left w:w="240" w:type="dxa"/>
                    <w:bottom w:w="150" w:type="dxa"/>
                    <w:right w:w="240" w:type="dxa"/>
                  </w:tcMar>
                  <w:vAlign w:val="center"/>
                </w:tcPr>
                <w:p w14:paraId="2E15153F">
                  <w:pPr>
                    <w:keepNext w:val="0"/>
                    <w:keepLines w:val="0"/>
                    <w:widowControl/>
                    <w:suppressLineNumbers w:val="0"/>
                    <w:jc w:val="center"/>
                    <w:rPr>
                      <w:rFonts w:hint="eastAsia" w:asciiTheme="minorEastAsia" w:hAnsiTheme="minorEastAsia" w:eastAsiaTheme="minorEastAsia" w:cstheme="minorEastAsia"/>
                      <w:b w:val="0"/>
                      <w:bCs/>
                      <w:color w:val="000000"/>
                      <w:sz w:val="24"/>
                      <w:szCs w:val="24"/>
                    </w:rPr>
                  </w:pPr>
                  <w:r>
                    <w:rPr>
                      <w:rFonts w:hint="eastAsia" w:asciiTheme="minorEastAsia" w:hAnsiTheme="minorEastAsia" w:eastAsiaTheme="minorEastAsia" w:cstheme="minorEastAsia"/>
                      <w:b w:val="0"/>
                      <w:bCs/>
                      <w:color w:val="000000"/>
                      <w:kern w:val="0"/>
                      <w:sz w:val="24"/>
                      <w:szCs w:val="24"/>
                      <w:lang w:val="en-US" w:eastAsia="zh-CN" w:bidi="ar"/>
                    </w:rPr>
                    <w:t>《低空技术与工程》</w:t>
                  </w:r>
                </w:p>
              </w:tc>
            </w:tr>
            <w:tr w14:paraId="2DD9704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1" w:hRule="atLeast"/>
                <w:jc w:val="center"/>
              </w:trPr>
              <w:tc>
                <w:tcPr>
                  <w:tcW w:w="1398" w:type="dxa"/>
                  <w:shd w:val="clear" w:color="auto" w:fill="FFFFFF"/>
                  <w:tcMar>
                    <w:top w:w="150" w:type="dxa"/>
                    <w:left w:w="0" w:type="dxa"/>
                    <w:bottom w:w="150" w:type="dxa"/>
                    <w:right w:w="240" w:type="dxa"/>
                  </w:tcMar>
                  <w:vAlign w:val="center"/>
                </w:tcPr>
                <w:p w14:paraId="2CD3680B">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培养目标</w:t>
                  </w:r>
                </w:p>
              </w:tc>
              <w:tc>
                <w:tcPr>
                  <w:tcW w:w="3707" w:type="dxa"/>
                  <w:shd w:val="clear" w:color="auto" w:fill="FFFFFF"/>
                  <w:tcMar>
                    <w:top w:w="150" w:type="dxa"/>
                    <w:left w:w="240" w:type="dxa"/>
                    <w:bottom w:w="150" w:type="dxa"/>
                    <w:right w:w="240" w:type="dxa"/>
                  </w:tcMar>
                  <w:vAlign w:val="center"/>
                </w:tcPr>
                <w:p w14:paraId="69482159">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hint="eastAsia" w:asciiTheme="minorEastAsia" w:hAnsiTheme="minorEastAsia" w:eastAsiaTheme="minorEastAsia" w:cstheme="minorEastAsia"/>
                      <w:b w:val="0"/>
                      <w:color w:val="000000"/>
                      <w:kern w:val="0"/>
                      <w:sz w:val="24"/>
                      <w:szCs w:val="24"/>
                      <w:lang w:val="en-US" w:eastAsia="zh-CN" w:bidi="ar"/>
                    </w:rPr>
                    <w:t>低空产业运营、管理、服务与商业化的</w:t>
                  </w:r>
                  <w:r>
                    <w:rPr>
                      <w:rStyle w:val="17"/>
                      <w:rFonts w:hint="eastAsia" w:asciiTheme="minorEastAsia" w:hAnsiTheme="minorEastAsia" w:eastAsiaTheme="minorEastAsia" w:cstheme="minorEastAsia"/>
                      <w:b w:val="0"/>
                      <w:bCs/>
                      <w:color w:val="000000"/>
                      <w:kern w:val="0"/>
                      <w:sz w:val="24"/>
                      <w:szCs w:val="24"/>
                      <w:lang w:val="en-US" w:eastAsia="zh-CN" w:bidi="ar"/>
                    </w:rPr>
                    <w:t>应用型人才</w:t>
                  </w:r>
                </w:p>
              </w:tc>
              <w:tc>
                <w:tcPr>
                  <w:tcW w:w="3099" w:type="dxa"/>
                  <w:shd w:val="clear" w:color="auto" w:fill="FFFFFF"/>
                  <w:tcMar>
                    <w:top w:w="150" w:type="dxa"/>
                    <w:left w:w="240" w:type="dxa"/>
                    <w:bottom w:w="150" w:type="dxa"/>
                    <w:right w:w="0" w:type="dxa"/>
                  </w:tcMar>
                  <w:vAlign w:val="center"/>
                </w:tcPr>
                <w:p w14:paraId="583BEE7C">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hint="eastAsia" w:asciiTheme="minorEastAsia" w:hAnsiTheme="minorEastAsia" w:eastAsiaTheme="minorEastAsia" w:cstheme="minorEastAsia"/>
                      <w:b w:val="0"/>
                      <w:color w:val="000000"/>
                      <w:kern w:val="0"/>
                      <w:sz w:val="24"/>
                      <w:szCs w:val="24"/>
                      <w:lang w:val="en-US" w:eastAsia="zh-CN" w:bidi="ar"/>
                    </w:rPr>
                    <w:t>飞行器研发、制造与适航的</w:t>
                  </w:r>
                  <w:r>
                    <w:rPr>
                      <w:rStyle w:val="17"/>
                      <w:rFonts w:hint="eastAsia" w:asciiTheme="minorEastAsia" w:hAnsiTheme="minorEastAsia" w:eastAsiaTheme="minorEastAsia" w:cstheme="minorEastAsia"/>
                      <w:b w:val="0"/>
                      <w:bCs/>
                      <w:color w:val="000000"/>
                      <w:kern w:val="0"/>
                      <w:sz w:val="24"/>
                      <w:szCs w:val="24"/>
                      <w:lang w:val="en-US" w:eastAsia="zh-CN" w:bidi="ar"/>
                    </w:rPr>
                    <w:t>工程技术人才</w:t>
                  </w:r>
                </w:p>
              </w:tc>
            </w:tr>
            <w:tr w14:paraId="22EC073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1398" w:type="dxa"/>
                  <w:shd w:val="clear" w:color="auto" w:fill="FFFFFF"/>
                  <w:tcMar>
                    <w:top w:w="150" w:type="dxa"/>
                    <w:left w:w="0" w:type="dxa"/>
                    <w:bottom w:w="150" w:type="dxa"/>
                    <w:right w:w="240" w:type="dxa"/>
                  </w:tcMar>
                  <w:vAlign w:val="center"/>
                </w:tcPr>
                <w:p w14:paraId="17C3E923">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核心能力</w:t>
                  </w:r>
                </w:p>
              </w:tc>
              <w:tc>
                <w:tcPr>
                  <w:tcW w:w="3707" w:type="dxa"/>
                  <w:shd w:val="clear" w:color="auto" w:fill="FFFFFF"/>
                  <w:tcMar>
                    <w:top w:w="150" w:type="dxa"/>
                    <w:left w:w="240" w:type="dxa"/>
                    <w:bottom w:w="150" w:type="dxa"/>
                    <w:right w:w="240" w:type="dxa"/>
                  </w:tcMar>
                  <w:vAlign w:val="center"/>
                </w:tcPr>
                <w:p w14:paraId="61B25DC0">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ascii="Times New Roman" w:hAnsi="Times New Roman"/>
                      <w:sz w:val="24"/>
                    </w:rPr>
                    <w:t>运营策划、资源调度、安全管理、市场开发、政策研究</w:t>
                  </w:r>
                </w:p>
              </w:tc>
              <w:tc>
                <w:tcPr>
                  <w:tcW w:w="3099" w:type="dxa"/>
                  <w:shd w:val="clear" w:color="auto" w:fill="FFFFFF"/>
                  <w:tcMar>
                    <w:top w:w="150" w:type="dxa"/>
                    <w:left w:w="240" w:type="dxa"/>
                    <w:bottom w:w="150" w:type="dxa"/>
                    <w:right w:w="0" w:type="dxa"/>
                  </w:tcMar>
                  <w:vAlign w:val="center"/>
                </w:tcPr>
                <w:p w14:paraId="5AB4E69C">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hint="eastAsia" w:asciiTheme="minorEastAsia" w:hAnsiTheme="minorEastAsia" w:eastAsiaTheme="minorEastAsia" w:cstheme="minorEastAsia"/>
                      <w:b w:val="0"/>
                      <w:color w:val="000000"/>
                      <w:kern w:val="0"/>
                      <w:sz w:val="24"/>
                      <w:szCs w:val="24"/>
                      <w:lang w:val="en-US" w:eastAsia="zh-CN" w:bidi="ar"/>
                    </w:rPr>
                    <w:t>飞行器设计、智能控制、能源动力技术</w:t>
                  </w:r>
                </w:p>
              </w:tc>
            </w:tr>
            <w:tr w14:paraId="61D3BBC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47" w:hRule="atLeast"/>
                <w:jc w:val="center"/>
              </w:trPr>
              <w:tc>
                <w:tcPr>
                  <w:tcW w:w="1398" w:type="dxa"/>
                  <w:shd w:val="clear" w:color="auto" w:fill="FFFFFF"/>
                  <w:tcMar>
                    <w:top w:w="150" w:type="dxa"/>
                    <w:left w:w="0" w:type="dxa"/>
                    <w:bottom w:w="150" w:type="dxa"/>
                    <w:right w:w="240" w:type="dxa"/>
                  </w:tcMar>
                  <w:vAlign w:val="center"/>
                </w:tcPr>
                <w:p w14:paraId="5B9B6637">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典型课程</w:t>
                  </w:r>
                </w:p>
              </w:tc>
              <w:tc>
                <w:tcPr>
                  <w:tcW w:w="3707" w:type="dxa"/>
                  <w:shd w:val="clear" w:color="auto" w:fill="FFFFFF"/>
                  <w:tcMar>
                    <w:top w:w="150" w:type="dxa"/>
                    <w:left w:w="240" w:type="dxa"/>
                    <w:bottom w:w="150" w:type="dxa"/>
                    <w:right w:w="240" w:type="dxa"/>
                  </w:tcMar>
                  <w:vAlign w:val="center"/>
                </w:tcPr>
                <w:p w14:paraId="035676C5">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hint="eastAsia" w:asciiTheme="minorEastAsia" w:hAnsiTheme="minorEastAsia" w:eastAsiaTheme="minorEastAsia" w:cstheme="minorEastAsia"/>
                      <w:b w:val="0"/>
                      <w:color w:val="000000"/>
                      <w:kern w:val="0"/>
                      <w:sz w:val="24"/>
                      <w:szCs w:val="24"/>
                      <w:lang w:val="en-US" w:eastAsia="zh-CN" w:bidi="ar"/>
                    </w:rPr>
                    <w:t>低空经济概论、低空经济与公共治理、</w:t>
                  </w:r>
                  <w:r>
                    <w:rPr>
                      <w:rFonts w:hint="eastAsia" w:ascii="宋体" w:hAnsi="宋体" w:cs="宋体"/>
                      <w:sz w:val="24"/>
                    </w:rPr>
                    <w:t>低空技术专题、低空安全监管、低空经济项目模拟运营</w:t>
                  </w:r>
                </w:p>
              </w:tc>
              <w:tc>
                <w:tcPr>
                  <w:tcW w:w="3099" w:type="dxa"/>
                  <w:shd w:val="clear" w:color="auto" w:fill="FFFFFF"/>
                  <w:tcMar>
                    <w:top w:w="150" w:type="dxa"/>
                    <w:left w:w="240" w:type="dxa"/>
                    <w:bottom w:w="150" w:type="dxa"/>
                    <w:right w:w="0" w:type="dxa"/>
                  </w:tcMar>
                  <w:vAlign w:val="center"/>
                </w:tcPr>
                <w:p w14:paraId="6E76BC1F">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Fonts w:hint="eastAsia" w:asciiTheme="minorEastAsia" w:hAnsiTheme="minorEastAsia" w:eastAsiaTheme="minorEastAsia" w:cstheme="minorEastAsia"/>
                      <w:b w:val="0"/>
                      <w:color w:val="000000"/>
                      <w:kern w:val="0"/>
                      <w:sz w:val="24"/>
                      <w:szCs w:val="24"/>
                      <w:lang w:val="en-US" w:eastAsia="zh-CN" w:bidi="ar"/>
                    </w:rPr>
                    <w:t>空气动力学、无人机自主控制、飞控系统设计</w:t>
                  </w:r>
                </w:p>
              </w:tc>
            </w:tr>
            <w:tr w14:paraId="5AB45DF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jc w:val="center"/>
              </w:trPr>
              <w:tc>
                <w:tcPr>
                  <w:tcW w:w="1398" w:type="dxa"/>
                  <w:shd w:val="clear" w:color="auto" w:fill="FFFFFF"/>
                  <w:tcMar>
                    <w:top w:w="150" w:type="dxa"/>
                    <w:left w:w="0" w:type="dxa"/>
                    <w:bottom w:w="150" w:type="dxa"/>
                    <w:right w:w="240" w:type="dxa"/>
                  </w:tcMar>
                  <w:vAlign w:val="center"/>
                </w:tcPr>
                <w:p w14:paraId="66201FCD">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学位授予</w:t>
                  </w:r>
                </w:p>
              </w:tc>
              <w:tc>
                <w:tcPr>
                  <w:tcW w:w="3707" w:type="dxa"/>
                  <w:shd w:val="clear" w:color="auto" w:fill="FFFFFF"/>
                  <w:tcMar>
                    <w:top w:w="150" w:type="dxa"/>
                    <w:left w:w="240" w:type="dxa"/>
                    <w:bottom w:w="150" w:type="dxa"/>
                    <w:right w:w="240" w:type="dxa"/>
                  </w:tcMar>
                  <w:vAlign w:val="center"/>
                </w:tcPr>
                <w:p w14:paraId="1954E62B">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经济学</w:t>
                  </w:r>
                  <w:r>
                    <w:rPr>
                      <w:rFonts w:hint="eastAsia" w:asciiTheme="minorEastAsia" w:hAnsiTheme="minorEastAsia" w:eastAsiaTheme="minorEastAsia" w:cstheme="minorEastAsia"/>
                      <w:b w:val="0"/>
                      <w:color w:val="000000"/>
                      <w:kern w:val="0"/>
                      <w:sz w:val="24"/>
                      <w:szCs w:val="24"/>
                      <w:lang w:val="en-US" w:eastAsia="zh-CN" w:bidi="ar"/>
                    </w:rPr>
                    <w:t>学士</w:t>
                  </w:r>
                </w:p>
              </w:tc>
              <w:tc>
                <w:tcPr>
                  <w:tcW w:w="3099" w:type="dxa"/>
                  <w:shd w:val="clear" w:color="auto" w:fill="FFFFFF"/>
                  <w:tcMar>
                    <w:top w:w="150" w:type="dxa"/>
                    <w:left w:w="240" w:type="dxa"/>
                    <w:bottom w:w="150" w:type="dxa"/>
                    <w:right w:w="0" w:type="dxa"/>
                  </w:tcMar>
                  <w:vAlign w:val="center"/>
                </w:tcPr>
                <w:p w14:paraId="4E71A292">
                  <w:pPr>
                    <w:keepNext w:val="0"/>
                    <w:keepLines w:val="0"/>
                    <w:widowControl/>
                    <w:suppressLineNumbers w:val="0"/>
                    <w:jc w:val="center"/>
                    <w:rPr>
                      <w:rFonts w:hint="eastAsia" w:asciiTheme="minorEastAsia" w:hAnsiTheme="minorEastAsia" w:eastAsiaTheme="minorEastAsia" w:cstheme="minorEastAsia"/>
                      <w:b w:val="0"/>
                      <w:color w:val="000000"/>
                      <w:sz w:val="24"/>
                      <w:szCs w:val="24"/>
                    </w:rPr>
                  </w:pPr>
                  <w:r>
                    <w:rPr>
                      <w:rStyle w:val="17"/>
                      <w:rFonts w:hint="eastAsia" w:asciiTheme="minorEastAsia" w:hAnsiTheme="minorEastAsia" w:eastAsiaTheme="minorEastAsia" w:cstheme="minorEastAsia"/>
                      <w:b w:val="0"/>
                      <w:bCs/>
                      <w:color w:val="000000"/>
                      <w:kern w:val="0"/>
                      <w:sz w:val="24"/>
                      <w:szCs w:val="24"/>
                      <w:lang w:val="en-US" w:eastAsia="zh-CN" w:bidi="ar"/>
                    </w:rPr>
                    <w:t>工学</w:t>
                  </w:r>
                  <w:r>
                    <w:rPr>
                      <w:rFonts w:hint="eastAsia" w:asciiTheme="minorEastAsia" w:hAnsiTheme="minorEastAsia" w:eastAsiaTheme="minorEastAsia" w:cstheme="minorEastAsia"/>
                      <w:b w:val="0"/>
                      <w:color w:val="000000"/>
                      <w:kern w:val="0"/>
                      <w:sz w:val="24"/>
                      <w:szCs w:val="24"/>
                      <w:lang w:val="en-US" w:eastAsia="zh-CN" w:bidi="ar"/>
                    </w:rPr>
                    <w:t>学士</w:t>
                  </w:r>
                </w:p>
              </w:tc>
            </w:tr>
          </w:tbl>
          <w:p w14:paraId="633B2F02">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p>
          <w:p w14:paraId="2D44D713">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三、专业名称的规范性与精准性​</w:t>
            </w:r>
          </w:p>
          <w:p w14:paraId="16CF19A7">
            <w:pPr>
              <w:numPr>
                <w:ilvl w:val="0"/>
                <w:numId w:val="0"/>
              </w:numPr>
              <w:spacing w:line="440" w:lineRule="exact"/>
              <w:ind w:firstLine="347" w:firstLineChars="0"/>
              <w:rPr>
                <w:rFonts w:hint="eastAsia" w:ascii="仿宋" w:hAnsi="仿宋" w:eastAsia="仿宋"/>
                <w:b/>
                <w:bCs w:val="0"/>
                <w:sz w:val="28"/>
                <w:szCs w:val="28"/>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一）</w:t>
            </w:r>
            <w:r>
              <w:rPr>
                <w:rFonts w:hint="eastAsia" w:asciiTheme="minorEastAsia" w:hAnsiTheme="minorEastAsia" w:eastAsiaTheme="minorEastAsia" w:cstheme="minorEastAsia"/>
                <w:b w:val="0"/>
                <w:bCs/>
                <w:sz w:val="24"/>
                <w:szCs w:val="24"/>
                <w:lang w:val="zh-CN" w:eastAsia="zh-CN"/>
              </w:rPr>
              <w:t>命名符合国家标准</w:t>
            </w:r>
            <w:r>
              <w:rPr>
                <w:rFonts w:hint="eastAsia" w:ascii="仿宋" w:hAnsi="仿宋" w:eastAsia="仿宋"/>
                <w:b/>
                <w:bCs w:val="0"/>
                <w:sz w:val="28"/>
                <w:szCs w:val="28"/>
                <w:lang w:val="zh-CN" w:eastAsia="zh-CN"/>
              </w:rPr>
              <w:t>​</w:t>
            </w:r>
          </w:p>
          <w:p w14:paraId="0A4C06EF">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名称由“核心领域（低空经济）”构成，契合《普通高等学校本科专业目录》“领域+属性” 的命名规则。其中 “低空经济” 为国家政策规范表述（见《政府工作报告》），。</w:t>
            </w:r>
          </w:p>
          <w:p w14:paraId="7E4904E2">
            <w:pPr>
              <w:numPr>
                <w:ilvl w:val="0"/>
                <w:numId w:val="0"/>
              </w:numPr>
              <w:spacing w:line="440" w:lineRule="exact"/>
              <w:ind w:firstLine="347" w:firstLineChars="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二）</w:t>
            </w:r>
            <w:r>
              <w:rPr>
                <w:rFonts w:hint="eastAsia" w:asciiTheme="minorEastAsia" w:hAnsiTheme="minorEastAsia" w:eastAsiaTheme="minorEastAsia" w:cstheme="minorEastAsia"/>
                <w:b w:val="0"/>
                <w:bCs/>
                <w:sz w:val="24"/>
                <w:szCs w:val="24"/>
                <w:lang w:val="zh-CN" w:eastAsia="zh-CN"/>
              </w:rPr>
              <w:t>内涵界定清晰无重叠​</w:t>
            </w:r>
          </w:p>
          <w:p w14:paraId="4DCD3643">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与现有专业名称形成明确区隔：不同于北航“低空技术与工程”（工科）、湖北汽院 “智能无人系统技术”（技术运维），本名称突出 “非技术类” 定位；相较于“空中交通管理”，更强调“经济运营”属性，精准覆盖空域资源调度、商业航线规划等核心岗位需求。</w:t>
            </w:r>
          </w:p>
          <w:p w14:paraId="638E1AE6">
            <w:pPr>
              <w:numPr>
                <w:ilvl w:val="0"/>
                <w:numId w:val="0"/>
              </w:numPr>
              <w:spacing w:line="440" w:lineRule="exact"/>
              <w:ind w:firstLine="347" w:firstLineChars="0"/>
              <w:rPr>
                <w:rFonts w:hint="eastAsia" w:ascii="仿宋" w:hAnsi="仿宋" w:eastAsia="仿宋"/>
                <w:b/>
                <w:bCs w:val="0"/>
                <w:sz w:val="28"/>
                <w:szCs w:val="28"/>
                <w:lang w:val="zh-CN" w:eastAsia="zh-CN"/>
              </w:rPr>
            </w:pPr>
          </w:p>
          <w:p w14:paraId="283BA8B7">
            <w:pPr>
              <w:numPr>
                <w:ilvl w:val="0"/>
                <w:numId w:val="0"/>
              </w:numPr>
              <w:spacing w:line="440" w:lineRule="exact"/>
              <w:ind w:firstLine="347" w:firstLineChars="0"/>
              <w:rPr>
                <w:rFonts w:hint="eastAsia" w:ascii="仿宋" w:hAnsi="仿宋" w:eastAsia="仿宋"/>
                <w:b/>
                <w:bCs w:val="0"/>
                <w:sz w:val="28"/>
                <w:szCs w:val="28"/>
                <w:lang w:val="zh-CN" w:eastAsia="zh-CN"/>
              </w:rPr>
            </w:pPr>
          </w:p>
          <w:p w14:paraId="5488B0E4">
            <w:pPr>
              <w:numPr>
                <w:ilvl w:val="0"/>
                <w:numId w:val="0"/>
              </w:numPr>
              <w:spacing w:line="440" w:lineRule="exact"/>
              <w:ind w:firstLine="347" w:firstLineChars="0"/>
              <w:rPr>
                <w:rFonts w:hint="eastAsia" w:ascii="仿宋" w:hAnsi="仿宋" w:eastAsia="仿宋"/>
                <w:b/>
                <w:bCs w:val="0"/>
                <w:sz w:val="28"/>
                <w:szCs w:val="28"/>
                <w:lang w:val="zh-CN" w:eastAsia="zh-CN"/>
              </w:rPr>
            </w:pPr>
          </w:p>
          <w:p w14:paraId="27EFFB05">
            <w:pPr>
              <w:numPr>
                <w:ilvl w:val="0"/>
                <w:numId w:val="0"/>
              </w:numPr>
              <w:spacing w:line="440" w:lineRule="exact"/>
              <w:ind w:firstLine="347" w:firstLineChars="0"/>
              <w:rPr>
                <w:rFonts w:hint="eastAsia" w:ascii="仿宋" w:hAnsi="仿宋" w:eastAsia="仿宋"/>
                <w:b/>
                <w:bCs w:val="0"/>
                <w:sz w:val="28"/>
                <w:szCs w:val="28"/>
                <w:lang w:val="zh-CN" w:eastAsia="zh-CN"/>
              </w:rPr>
            </w:pPr>
          </w:p>
          <w:p w14:paraId="6D508B94">
            <w:pPr>
              <w:numPr>
                <w:ilvl w:val="0"/>
                <w:numId w:val="0"/>
              </w:numPr>
              <w:spacing w:line="440" w:lineRule="exact"/>
              <w:rPr>
                <w:rFonts w:hint="eastAsia" w:ascii="仿宋" w:hAnsi="仿宋" w:eastAsia="仿宋"/>
                <w:b/>
                <w:bCs w:val="0"/>
                <w:sz w:val="28"/>
                <w:szCs w:val="28"/>
                <w:lang w:val="zh-CN" w:eastAsia="zh-CN"/>
              </w:rPr>
            </w:pPr>
          </w:p>
        </w:tc>
      </w:tr>
    </w:tbl>
    <w:p w14:paraId="019DD4BD">
      <w:pPr>
        <w:spacing w:line="360" w:lineRule="auto"/>
        <w:ind w:left="470" w:hanging="470" w:hangingChars="196"/>
        <w:rPr>
          <w:rFonts w:ascii="仿宋" w:hAnsi="仿宋" w:eastAsia="仿宋"/>
          <w:b/>
        </w:rPr>
      </w:pPr>
      <w:r>
        <w:rPr>
          <w:rFonts w:hint="eastAsia" w:ascii="仿宋" w:hAnsi="仿宋" w:eastAsia="仿宋"/>
          <w:sz w:val="24"/>
        </w:rPr>
        <w:t>注：增设尚未列入《专业目录》的新专业填写，国家控制布点的专业不需填写</w:t>
      </w:r>
      <w:r>
        <w:rPr>
          <w:rFonts w:hint="eastAsia" w:ascii="仿宋" w:hAnsi="仿宋" w:eastAsia="仿宋"/>
          <w:b/>
        </w:rPr>
        <w:t>。</w:t>
      </w:r>
      <w:r>
        <w:rPr>
          <w:rFonts w:ascii="仿宋" w:hAnsi="仿宋" w:eastAsia="仿宋"/>
          <w:b/>
        </w:rPr>
        <w:t xml:space="preserve"> </w:t>
      </w:r>
    </w:p>
    <w:p w14:paraId="44EFEAAA">
      <w:pPr>
        <w:spacing w:line="360" w:lineRule="auto"/>
        <w:ind w:left="413" w:hanging="433" w:hangingChars="196"/>
        <w:rPr>
          <w:rFonts w:eastAsia="仿宋_GB2312"/>
          <w:szCs w:val="21"/>
        </w:rPr>
      </w:pPr>
      <w:r>
        <w:rPr>
          <w:rFonts w:eastAsia="仿宋_GB2312"/>
          <w:b/>
        </w:rPr>
        <w:t xml:space="preserve">                    </w:t>
      </w:r>
    </w:p>
    <w:p w14:paraId="135E63FD">
      <w:pPr>
        <w:spacing w:line="440" w:lineRule="exact"/>
        <w:jc w:val="center"/>
        <w:rPr>
          <w:rFonts w:hint="eastAsia" w:ascii="黑体" w:hAnsi="黑体" w:eastAsia="黑体"/>
          <w:bCs/>
          <w:sz w:val="36"/>
          <w:szCs w:val="36"/>
          <w:lang w:val="en-US" w:eastAsia="zh-CN"/>
        </w:rPr>
      </w:pPr>
    </w:p>
    <w:p w14:paraId="634B315A">
      <w:pPr>
        <w:spacing w:line="440" w:lineRule="exact"/>
        <w:jc w:val="center"/>
        <w:rPr>
          <w:rFonts w:hint="eastAsia" w:eastAsia="黑体"/>
          <w:b/>
          <w:bCs/>
          <w:sz w:val="24"/>
          <w:lang w:eastAsia="zh-CN"/>
        </w:rPr>
      </w:pPr>
      <w:r>
        <w:rPr>
          <w:rFonts w:hint="eastAsia" w:ascii="黑体" w:hAnsi="黑体" w:eastAsia="黑体"/>
          <w:bCs/>
          <w:sz w:val="36"/>
          <w:szCs w:val="36"/>
          <w:lang w:val="en-US" w:eastAsia="zh-CN"/>
        </w:rPr>
        <w:t>9</w:t>
      </w:r>
      <w:r>
        <w:rPr>
          <w:rFonts w:ascii="黑体" w:hAnsi="黑体" w:eastAsia="黑体"/>
          <w:bCs/>
          <w:sz w:val="36"/>
          <w:szCs w:val="36"/>
        </w:rPr>
        <w:t>.</w:t>
      </w:r>
      <w:r>
        <w:rPr>
          <w:rFonts w:hint="eastAsia" w:ascii="黑体" w:hAnsi="黑体" w:eastAsia="黑体"/>
          <w:bCs/>
          <w:sz w:val="36"/>
          <w:szCs w:val="36"/>
        </w:rPr>
        <w:t>增设专业的基本要求</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69EF8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9" w:hRule="atLeast"/>
        </w:trPr>
        <w:tc>
          <w:tcPr>
            <w:tcW w:w="9570" w:type="dxa"/>
            <w:tcBorders>
              <w:top w:val="single" w:color="auto" w:sz="4" w:space="0"/>
              <w:left w:val="single" w:color="auto" w:sz="4" w:space="0"/>
              <w:bottom w:val="single" w:color="auto" w:sz="4" w:space="0"/>
              <w:right w:val="single" w:color="auto" w:sz="4" w:space="0"/>
            </w:tcBorders>
            <w:noWrap w:val="0"/>
            <w:vAlign w:val="top"/>
          </w:tcPr>
          <w:p w14:paraId="683CAD10">
            <w:pPr>
              <w:spacing w:line="240" w:lineRule="atLeast"/>
              <w:jc w:val="left"/>
              <w:rPr>
                <w:rFonts w:hint="eastAsia" w:ascii="Times New Roman" w:hAnsi="Times New Roman" w:eastAsia="宋体" w:cs="Times New Roman"/>
                <w:spacing w:val="-1"/>
                <w:sz w:val="24"/>
                <w:szCs w:val="22"/>
                <w:lang w:val="zh-CN" w:eastAsia="zh-CN" w:bidi="zh-CN"/>
              </w:rPr>
            </w:pPr>
            <w:r>
              <w:rPr>
                <w:rFonts w:hint="eastAsia" w:ascii="Times New Roman" w:hAnsi="Times New Roman" w:eastAsia="宋体" w:cs="Times New Roman"/>
                <w:spacing w:val="-1"/>
                <w:sz w:val="24"/>
                <w:szCs w:val="22"/>
                <w:lang w:val="zh-CN" w:eastAsia="zh-CN" w:bidi="zh-CN"/>
              </w:rPr>
              <w:t>普通高等学校本科专业基本要求：</w:t>
            </w:r>
          </w:p>
          <w:p w14:paraId="3E42C3BC">
            <w:pPr>
              <w:spacing w:line="240" w:lineRule="atLeast"/>
              <w:jc w:val="left"/>
              <w:rPr>
                <w:rFonts w:hint="eastAsia" w:ascii="Times New Roman" w:hAnsi="Times New Roman" w:eastAsia="宋体" w:cs="Times New Roman"/>
                <w:spacing w:val="-1"/>
                <w:sz w:val="24"/>
                <w:szCs w:val="22"/>
                <w:lang w:val="zh-CN" w:eastAsia="zh-CN" w:bidi="zh-CN"/>
              </w:rPr>
            </w:pPr>
          </w:p>
          <w:p w14:paraId="09DB551F">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en-US" w:eastAsia="zh-CN"/>
              </w:rPr>
              <w:t>一、培养目标​</w:t>
            </w:r>
          </w:p>
          <w:p w14:paraId="796048EC">
            <w:pPr>
              <w:numPr>
                <w:ilvl w:val="0"/>
                <w:numId w:val="0"/>
              </w:numPr>
              <w:spacing w:line="440" w:lineRule="exact"/>
              <w:ind w:firstLine="476" w:firstLineChars="200"/>
              <w:rPr>
                <w:rFonts w:hint="default" w:asciiTheme="minorEastAsia" w:hAnsiTheme="minorEastAsia" w:eastAsiaTheme="minorEastAsia" w:cstheme="minorEastAsia"/>
                <w:b w:val="0"/>
                <w:bCs w:val="0"/>
                <w:sz w:val="24"/>
                <w:szCs w:val="24"/>
                <w:lang w:val="en-US" w:eastAsia="zh-CN"/>
              </w:rPr>
            </w:pPr>
            <w:r>
              <w:rPr>
                <w:rFonts w:hint="eastAsia" w:ascii="Times New Roman" w:hAnsi="Times New Roman" w:cs="Times New Roman"/>
                <w:b w:val="0"/>
                <w:bCs w:val="0"/>
                <w:spacing w:val="-1"/>
                <w:sz w:val="24"/>
                <w:lang w:val="en-US" w:eastAsia="zh-CN"/>
              </w:rPr>
              <w:t>（一）</w:t>
            </w:r>
            <w:r>
              <w:rPr>
                <w:rFonts w:ascii="Times New Roman" w:hAnsi="Times New Roman" w:cs="Times New Roman"/>
                <w:b w:val="0"/>
                <w:bCs w:val="0"/>
                <w:spacing w:val="-1"/>
                <w:sz w:val="24"/>
                <w:lang w:val="en-US"/>
              </w:rPr>
              <w:t>总体定位</w:t>
            </w:r>
          </w:p>
          <w:p w14:paraId="4BD8A98F">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培养适应国家低空经济战略与新疆“丝路低空枢纽”建设需求，掌握管理学、经济学、航空科学及大数据分析基础理论，具备低空资源配置、商业运营、安全监管、政策落地能力，能在政府空管与产业监管部门、通用航空企业、无人机运营企业、低空物流企业、通用航空运营商、低空产业园区等单位，从事运营策划、资源调度、安全管理、市场开发、政策研究等工作的应用型、复合型管理人才，定位 “低空运营师”“区域低空经济操盘手”。​</w:t>
            </w:r>
          </w:p>
          <w:p w14:paraId="5CAD18C8">
            <w:pPr>
              <w:numPr>
                <w:ilvl w:val="0"/>
                <w:numId w:val="0"/>
              </w:numPr>
              <w:spacing w:line="440" w:lineRule="exact"/>
              <w:ind w:firstLine="480" w:firstLineChars="200"/>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（二）</w:t>
            </w:r>
            <w:r>
              <w:rPr>
                <w:rFonts w:ascii="Times New Roman" w:hAnsi="Times New Roman" w:cs="Times New Roman"/>
                <w:b w:val="0"/>
                <w:bCs/>
                <w:spacing w:val="-1"/>
                <w:sz w:val="24"/>
                <w:lang w:val="en-US"/>
              </w:rPr>
              <w:t>能力目标</w:t>
            </w:r>
          </w:p>
          <w:p w14:paraId="262B665E">
            <w:pPr>
              <w:numPr>
                <w:ilvl w:val="0"/>
                <w:numId w:val="0"/>
              </w:numPr>
              <w:tabs>
                <w:tab w:val="left" w:pos="8580"/>
              </w:tabs>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核心能力：（</w:t>
            </w: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lang w:val="zh-CN" w:eastAsia="zh-CN"/>
              </w:rPr>
              <w:t>专业知识能力：掌握管理学、经济学、交通运输工程等基础理论与方法；熟悉低空经济的核心知识体系（法规、空管、无人机原理、低空运营与服务等）；（</w:t>
            </w: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lang w:val="zh-CN" w:eastAsia="zh-CN"/>
              </w:rPr>
              <w:t>专业分析与应用能力：能运用低空经济领域的分析方法，独立分析并解决实际问题；能运用法律法规、行业标准与政策进行方案设计和风险评估；具备数据分析与辅助决策的定量分析能力。​</w:t>
            </w:r>
          </w:p>
          <w:p w14:paraId="221388BF">
            <w:pPr>
              <w:keepNext w:val="0"/>
              <w:keepLines w:val="0"/>
              <w:pageBreakBefore w:val="0"/>
              <w:widowControl w:val="0"/>
              <w:numPr>
                <w:ilvl w:val="0"/>
                <w:numId w:val="0"/>
              </w:numPr>
              <w:tabs>
                <w:tab w:val="left" w:pos="8580"/>
              </w:tabs>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特色能力：（</w:t>
            </w:r>
            <w:r>
              <w:rPr>
                <w:rFonts w:hint="eastAsia" w:asciiTheme="minorEastAsia" w:hAnsiTheme="minorEastAsia" w:eastAsiaTheme="minorEastAsia" w:cstheme="minorEastAsia"/>
                <w:b w:val="0"/>
                <w:bCs/>
                <w:sz w:val="24"/>
                <w:szCs w:val="24"/>
                <w:lang w:val="en-US" w:eastAsia="zh-CN"/>
              </w:rPr>
              <w:t>1）</w:t>
            </w:r>
            <w:r>
              <w:rPr>
                <w:rFonts w:hint="eastAsia" w:asciiTheme="minorEastAsia" w:hAnsiTheme="minorEastAsia" w:eastAsiaTheme="minorEastAsia" w:cstheme="minorEastAsia"/>
                <w:b w:val="0"/>
                <w:bCs/>
                <w:sz w:val="24"/>
                <w:szCs w:val="24"/>
                <w:lang w:val="zh-CN" w:eastAsia="zh-CN"/>
              </w:rPr>
              <w:t>跨界融合能力：能将管理、技术、政策与应用场景相结合，形成系统性解决方案；能推动多方协同与资源整合；（</w:t>
            </w:r>
            <w:r>
              <w:rPr>
                <w:rFonts w:hint="eastAsia" w:asciiTheme="minorEastAsia" w:hAnsiTheme="minorEastAsia" w:eastAsiaTheme="minorEastAsia" w:cstheme="minorEastAsia"/>
                <w:b w:val="0"/>
                <w:bCs/>
                <w:sz w:val="24"/>
                <w:szCs w:val="24"/>
                <w:lang w:val="en-US" w:eastAsia="zh-CN"/>
              </w:rPr>
              <w:t>2）</w:t>
            </w:r>
            <w:r>
              <w:rPr>
                <w:rFonts w:hint="eastAsia" w:asciiTheme="minorEastAsia" w:hAnsiTheme="minorEastAsia" w:eastAsiaTheme="minorEastAsia" w:cstheme="minorEastAsia"/>
                <w:b w:val="0"/>
                <w:bCs/>
                <w:sz w:val="24"/>
                <w:szCs w:val="24"/>
                <w:lang w:val="zh-CN" w:eastAsia="zh-CN"/>
              </w:rPr>
              <w:t>国际化与创新能力：拥有国际视野、前瞻思维与创新意识；能适应低空经济新兴产业的变革与发展趋势。</w:t>
            </w:r>
          </w:p>
          <w:p w14:paraId="51B9F69B">
            <w:pPr>
              <w:keepNext w:val="0"/>
              <w:keepLines w:val="0"/>
              <w:pageBreakBefore w:val="0"/>
              <w:widowControl w:val="0"/>
              <w:numPr>
                <w:ilvl w:val="0"/>
                <w:numId w:val="0"/>
              </w:numPr>
              <w:tabs>
                <w:tab w:val="left" w:pos="8580"/>
              </w:tabs>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发展能力：跨部门政策衔接、智慧运营平台应用、新业态商业模式创新，能胜任低空经济管理部门、运营平台及企业等多类岗位。</w:t>
            </w:r>
          </w:p>
          <w:p w14:paraId="363CB2BA">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en-US" w:eastAsia="zh-CN"/>
              </w:rPr>
              <w:t>（三）</w:t>
            </w:r>
            <w:r>
              <w:rPr>
                <w:rFonts w:hint="eastAsia" w:asciiTheme="minorEastAsia" w:hAnsiTheme="minorEastAsia" w:eastAsiaTheme="minorEastAsia" w:cstheme="minorEastAsia"/>
                <w:b w:val="0"/>
                <w:bCs/>
                <w:sz w:val="24"/>
                <w:szCs w:val="24"/>
                <w:lang w:val="zh-CN" w:eastAsia="zh-CN"/>
              </w:rPr>
              <w:t>素质目标</w:t>
            </w:r>
          </w:p>
          <w:p w14:paraId="7F13131A">
            <w:pPr>
              <w:keepNext w:val="0"/>
              <w:keepLines w:val="0"/>
              <w:pageBreakBefore w:val="0"/>
              <w:widowControl w:val="0"/>
              <w:numPr>
                <w:ilvl w:val="0"/>
                <w:numId w:val="0"/>
              </w:numPr>
              <w:tabs>
                <w:tab w:val="left" w:pos="8580"/>
              </w:tabs>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
                <w:bCs w:val="0"/>
                <w:sz w:val="24"/>
                <w:szCs w:val="24"/>
                <w:lang w:val="zh-CN" w:eastAsia="zh-CN"/>
              </w:rPr>
            </w:pPr>
            <w:r>
              <w:rPr>
                <w:rFonts w:hint="eastAsia" w:asciiTheme="minorEastAsia" w:hAnsiTheme="minorEastAsia" w:eastAsiaTheme="minorEastAsia" w:cstheme="minorEastAsia"/>
                <w:b w:val="0"/>
                <w:bCs/>
                <w:sz w:val="24"/>
                <w:szCs w:val="24"/>
                <w:lang w:val="zh-CN" w:eastAsia="zh-CN"/>
              </w:rPr>
              <w:t>践行 “安全优先、合规运营” 职业准则，具备边疆产业服务意识与跨学科系统思维，符合《低空经济发展规划》对管理人才的复合型要求。</w:t>
            </w:r>
          </w:p>
          <w:p w14:paraId="7A15EB6B">
            <w:pPr>
              <w:pStyle w:val="5"/>
              <w:ind w:firstLine="480" w:firstLineChars="200"/>
              <w:rPr>
                <w:rFonts w:hint="eastAsia"/>
                <w:lang w:val="zh-CN" w:eastAsia="zh-CN"/>
              </w:rPr>
            </w:pPr>
            <w:r>
              <w:rPr>
                <w:rFonts w:hint="eastAsia" w:asciiTheme="minorEastAsia" w:hAnsiTheme="minorEastAsia" w:eastAsiaTheme="minorEastAsia" w:cstheme="minorEastAsia"/>
                <w:b w:val="0"/>
                <w:bCs/>
                <w:sz w:val="24"/>
                <w:szCs w:val="24"/>
                <w:lang w:val="zh-CN" w:eastAsia="zh-CN"/>
              </w:rPr>
              <w:t>新疆财经大学拥有一流本科专业“经济学”，构建了完善的本硕博一体化人才培养体系，并设有数字经济、信息管理与信息系统、人工智能等前沿专业，具备雄厚的经济学与管理学科背景和丰富的教育资源，为建设“低空经济”专业奠定了坚实基础。首先，学校拥有一支高水平的师资队伍，教师教学经验丰富、科研成果突出，能够为本专业提供有力的学术支持；其次，完善的人才培养体系为本专业课程的顺利开展提供保障，也有助于吸引更多对人工智能和低空经济感兴趣的学生；再次，“低空经济”专业注重跨学科融合，开设“人工智能基础及应用”“技术创新与产业发展”等课程，特邀业内专家及信息管理学院教师共同授课，使学生系统掌握人工智能与产业转型相关技能；最后，学校与行业的紧密合作为该微专业提供了丰富的实践平台，帮助学生更好地理解并应用所学知识。</w:t>
            </w:r>
          </w:p>
          <w:p w14:paraId="7DE9D634">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二、课程体系</w:t>
            </w:r>
          </w:p>
          <w:p w14:paraId="5F4BEE58">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一）</w:t>
            </w:r>
            <w:r>
              <w:rPr>
                <w:rFonts w:hint="eastAsia" w:asciiTheme="minorEastAsia" w:hAnsiTheme="minorEastAsia" w:eastAsiaTheme="minorEastAsia" w:cstheme="minorEastAsia"/>
                <w:b w:val="0"/>
                <w:bCs/>
                <w:sz w:val="24"/>
                <w:szCs w:val="24"/>
                <w:lang w:val="zh-CN" w:eastAsia="zh-CN"/>
              </w:rPr>
              <w:t>专业基础课程</w:t>
            </w:r>
          </w:p>
          <w:p w14:paraId="705039AB">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政治经济学、微观经济学、基础会计、统计学、宏观经济学、金融学、财政学、计量经济学</w:t>
            </w:r>
          </w:p>
          <w:p w14:paraId="2E75DD6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二）</w:t>
            </w:r>
            <w:r>
              <w:rPr>
                <w:rFonts w:hint="eastAsia" w:asciiTheme="minorEastAsia" w:hAnsiTheme="minorEastAsia" w:eastAsiaTheme="minorEastAsia" w:cstheme="minorEastAsia"/>
                <w:b w:val="0"/>
                <w:bCs/>
                <w:sz w:val="24"/>
                <w:szCs w:val="24"/>
                <w:lang w:val="zh-CN" w:eastAsia="zh-CN"/>
              </w:rPr>
              <w:t>专业核心课程</w:t>
            </w:r>
          </w:p>
          <w:p w14:paraId="5240E0A3">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低空经济概论：涵盖低空产业生态、政策导向与区域规划</w:t>
            </w:r>
          </w:p>
          <w:p w14:paraId="04B05D85">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低空经济与公共治理：聚焦低空物流、旅游、应急救援等场景运营</w:t>
            </w:r>
          </w:p>
          <w:p w14:paraId="388572D0">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宋体" w:hAnsi="宋体" w:cs="宋体"/>
                <w:sz w:val="24"/>
              </w:rPr>
              <w:t>低空安全监管</w:t>
            </w:r>
            <w:r>
              <w:rPr>
                <w:rFonts w:hint="eastAsia" w:asciiTheme="minorEastAsia" w:hAnsiTheme="minorEastAsia" w:eastAsiaTheme="minorEastAsia" w:cstheme="minorEastAsia"/>
                <w:b w:val="0"/>
                <w:bCs/>
                <w:sz w:val="24"/>
                <w:szCs w:val="24"/>
                <w:lang w:val="zh-CN" w:eastAsia="zh-CN"/>
              </w:rPr>
              <w:t>：学习空域分类、飞行监管、合规流程</w:t>
            </w:r>
          </w:p>
          <w:p w14:paraId="5E266541">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低空经济项目模拟运营：掌握无人机操作、通信导航等关键技术</w:t>
            </w:r>
          </w:p>
          <w:p w14:paraId="1DA895B6">
            <w:pPr>
              <w:numPr>
                <w:ilvl w:val="0"/>
                <w:numId w:val="0"/>
              </w:numPr>
              <w:spacing w:line="440" w:lineRule="exact"/>
              <w:ind w:firstLine="480" w:firstLineChars="200"/>
              <w:rPr>
                <w:rFonts w:hint="eastAsia" w:ascii="宋体" w:hAnsi="宋体" w:eastAsia="宋体" w:cs="宋体"/>
                <w:sz w:val="24"/>
                <w:lang w:eastAsia="zh-CN"/>
              </w:rPr>
            </w:pPr>
            <w:r>
              <w:rPr>
                <w:rFonts w:hint="eastAsia" w:ascii="宋体" w:hAnsi="宋体" w:cs="宋体"/>
                <w:sz w:val="24"/>
              </w:rPr>
              <w:t>低空技术专题</w:t>
            </w:r>
            <w:r>
              <w:rPr>
                <w:rFonts w:hint="eastAsia" w:ascii="宋体" w:hAnsi="宋体" w:cs="宋体"/>
                <w:sz w:val="24"/>
                <w:lang w:eastAsia="zh-CN"/>
              </w:rPr>
              <w:t>：</w:t>
            </w:r>
            <w:r>
              <w:rPr>
                <w:rFonts w:hint="eastAsia" w:ascii="宋体" w:hAnsi="宋体" w:cs="宋体"/>
                <w:sz w:val="24"/>
                <w:lang w:val="en-US" w:eastAsia="zh-CN"/>
              </w:rPr>
              <w:t>学习</w:t>
            </w:r>
            <w:r>
              <w:rPr>
                <w:rFonts w:hint="eastAsia" w:ascii="宋体" w:hAnsi="宋体" w:cs="宋体"/>
                <w:sz w:val="24"/>
                <w:lang w:eastAsia="zh-CN"/>
              </w:rPr>
              <w:t>低空飞行器（如无人机）的导航、通信、监管及城市空中交通管理等核心技术体系</w:t>
            </w:r>
          </w:p>
          <w:p w14:paraId="19E74204">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宋体" w:hAnsi="宋体" w:cs="宋体"/>
                <w:sz w:val="24"/>
              </w:rPr>
              <w:t>GIS系统应用</w:t>
            </w:r>
            <w:r>
              <w:rPr>
                <w:rFonts w:hint="eastAsia" w:asciiTheme="minorEastAsia" w:hAnsiTheme="minorEastAsia" w:eastAsiaTheme="minorEastAsia" w:cstheme="minorEastAsia"/>
                <w:b w:val="0"/>
                <w:bCs/>
                <w:sz w:val="24"/>
                <w:szCs w:val="24"/>
                <w:lang w:val="zh-CN" w:eastAsia="zh-CN"/>
              </w:rPr>
              <w:t>：聚焦地理信息系统在空间数据采集、分析、可视化及行业决策支持中的实操方法</w:t>
            </w:r>
          </w:p>
          <w:p w14:paraId="28624F16">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宋体" w:hAnsi="宋体" w:cs="宋体"/>
                <w:sz w:val="24"/>
              </w:rPr>
              <w:t>AI+区域经济数据分析</w:t>
            </w:r>
            <w:r>
              <w:rPr>
                <w:rFonts w:ascii="宋体" w:hAnsi="宋体" w:cs="宋体"/>
                <w:sz w:val="24"/>
              </w:rPr>
              <w:t>等</w:t>
            </w:r>
            <w:r>
              <w:rPr>
                <w:rFonts w:hint="eastAsia" w:asciiTheme="minorEastAsia" w:hAnsiTheme="minorEastAsia" w:eastAsiaTheme="minorEastAsia" w:cstheme="minorEastAsia"/>
                <w:b w:val="0"/>
                <w:bCs/>
                <w:sz w:val="24"/>
                <w:szCs w:val="24"/>
                <w:lang w:val="zh-CN" w:eastAsia="zh-CN"/>
              </w:rPr>
              <w:t>：讲解如何运用机器学习、深度学习等AI技术处理多源经济数据，进行区域发展预测与政策评估。</w:t>
            </w:r>
          </w:p>
          <w:p w14:paraId="322B22CE">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w:t>
            </w:r>
            <w:r>
              <w:rPr>
                <w:rFonts w:hint="eastAsia" w:asciiTheme="minorEastAsia" w:hAnsiTheme="minorEastAsia" w:eastAsiaTheme="minorEastAsia" w:cstheme="minorEastAsia"/>
                <w:b w:val="0"/>
                <w:bCs/>
                <w:sz w:val="24"/>
                <w:szCs w:val="24"/>
                <w:lang w:val="en-US" w:eastAsia="zh-CN"/>
              </w:rPr>
              <w:t>三）</w:t>
            </w:r>
            <w:r>
              <w:rPr>
                <w:rFonts w:hint="eastAsia" w:asciiTheme="minorEastAsia" w:hAnsiTheme="minorEastAsia" w:eastAsiaTheme="minorEastAsia" w:cstheme="minorEastAsia"/>
                <w:b w:val="0"/>
                <w:bCs/>
                <w:sz w:val="24"/>
                <w:szCs w:val="24"/>
                <w:lang w:val="zh-CN" w:eastAsia="zh-CN"/>
              </w:rPr>
              <w:t>实践教学环节</w:t>
            </w:r>
          </w:p>
          <w:p w14:paraId="6FB69842">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低空运营模拟实训、企业实习（合作单位包括新疆通用航空企业、低空旅游平台等）</w:t>
            </w:r>
          </w:p>
          <w:p w14:paraId="1768EC4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毕业设计需结合新疆低空经济实际需求，如“中亚跨境低空物流方案”“阿勒泰低空旅游开发”等。</w:t>
            </w:r>
          </w:p>
          <w:p w14:paraId="379B7C88">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三、教学条件</w:t>
            </w:r>
          </w:p>
          <w:p w14:paraId="7D26C1A1">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（一）实验平台</w:t>
            </w:r>
          </w:p>
          <w:p w14:paraId="69C37218">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校内仿真实验室：建设“低空运营仿真实验室”，配置空域规划与设计软件、无人机操控模拟器、低空交通管理仿真平台等，可支撑空域管理、航线规划、飞行操控等核心课程的实验教学。</w:t>
            </w:r>
          </w:p>
          <w:p w14:paraId="463A9989">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校外实训基地：依托阿勒泰校区“低空+文旅”实训基地，开展野外巡检、航拍测绘、低空旅游等真实场景实践，强化学生在复杂环境下的作业能力。</w:t>
            </w:r>
          </w:p>
          <w:p w14:paraId="00497FCA">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（二）校企合作</w:t>
            </w:r>
          </w:p>
          <w:p w14:paraId="5933D0E5">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合作网络：与新疆机场集团、中亚低空物流企业、无人机制造公司等建立合作关系。</w:t>
            </w:r>
          </w:p>
          <w:p w14:paraId="408D47A2">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共建形式：共建实习基地，提供顶岗实习与项目实践岗位；联合开发教学案例库，引入行业真实项目，推动教学内容与产业需求深度对接。</w:t>
            </w:r>
          </w:p>
          <w:p w14:paraId="1F43E214">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（三）前期建设基础——“云计算与低空经济”微专业</w:t>
            </w:r>
          </w:p>
          <w:p w14:paraId="68129C54">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先行探索：2025年，经济学院申报并获批“云计算与低空经济”微专业，同年完成首批23名学生的培养。</w:t>
            </w:r>
          </w:p>
          <w:p w14:paraId="4F67A3E5">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经验积累：在课程体系构建、跨学科教学组织、产教融合等方面积累了直接经验，为申报“低空经济”专业提供了有力的课程基础与管理支撑。</w:t>
            </w:r>
          </w:p>
          <w:p w14:paraId="61A260EE">
            <w:pPr>
              <w:numPr>
                <w:ilvl w:val="0"/>
                <w:numId w:val="0"/>
              </w:numPr>
              <w:spacing w:line="440" w:lineRule="exact"/>
              <w:ind w:firstLine="562" w:firstLineChars="200"/>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四、师资队伍</w:t>
            </w:r>
          </w:p>
          <w:p w14:paraId="12916D0F">
            <w:pPr>
              <w:keepNext w:val="0"/>
              <w:keepLines w:val="0"/>
              <w:pageBreakBefore w:val="0"/>
              <w:widowControl w:val="0"/>
              <w:kinsoku/>
              <w:wordWrap/>
              <w:overflowPunct/>
              <w:topLinePunct w:val="0"/>
              <w:autoSpaceDE w:val="0"/>
              <w:autoSpaceDN w:val="0"/>
              <w:bidi w:val="0"/>
              <w:adjustRightInd/>
              <w:snapToGrid/>
              <w:spacing w:line="440" w:lineRule="exact"/>
              <w:ind w:firstLine="480" w:firstLineChars="200"/>
              <w:textAlignment w:val="auto"/>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专职教师：需具备低空经济、航空管理、产业经济学等背景，高级职称占比≥40%，核心教师应拥有行业从业经验或省部级以上相关科研项目。</w:t>
            </w:r>
          </w:p>
          <w:p w14:paraId="760C5544">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行业导师：聘请低空运营企业高管、民航管理局专家担任客座教授，参与课程教学与毕业设计指导。</w:t>
            </w:r>
          </w:p>
          <w:p w14:paraId="385DF125">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五、学位与学分</w:t>
            </w:r>
          </w:p>
          <w:p w14:paraId="6E03F738">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学位授予：经济学学士</w:t>
            </w:r>
          </w:p>
          <w:p w14:paraId="0F2120F5">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学分要求：总学分160学分，其中实践课程占比≥25%。</w:t>
            </w:r>
          </w:p>
          <w:p w14:paraId="48E6CD81">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六、专业特色</w:t>
            </w:r>
          </w:p>
          <w:p w14:paraId="24E25D65">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交叉融合：聚焦“管理+技术+政策”三维知识结构，突出新疆在“一带一路”低空枢纽中的地域优势。</w:t>
            </w:r>
          </w:p>
          <w:p w14:paraId="3F044C0E">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zh-CN" w:eastAsia="zh-CN"/>
              </w:rPr>
            </w:pPr>
            <w:r>
              <w:rPr>
                <w:rFonts w:hint="eastAsia" w:asciiTheme="minorEastAsia" w:hAnsiTheme="minorEastAsia" w:eastAsiaTheme="minorEastAsia" w:cstheme="minorEastAsia"/>
                <w:b w:val="0"/>
                <w:bCs/>
                <w:sz w:val="24"/>
                <w:szCs w:val="24"/>
                <w:lang w:val="zh-CN" w:eastAsia="zh-CN"/>
              </w:rPr>
              <w:t>产教协同：通过微专业、订单班等形式与产业需求对接，参考江西财经大学低空经济专业群建设经验。</w:t>
            </w:r>
          </w:p>
          <w:p w14:paraId="57194DC4">
            <w:pPr>
              <w:keepNext w:val="0"/>
              <w:keepLines w:val="0"/>
              <w:pageBreakBefore w:val="0"/>
              <w:widowControl w:val="0"/>
              <w:kinsoku/>
              <w:wordWrap/>
              <w:overflowPunct/>
              <w:topLinePunct w:val="0"/>
              <w:autoSpaceDE w:val="0"/>
              <w:autoSpaceDN w:val="0"/>
              <w:bidi w:val="0"/>
              <w:adjustRightInd/>
              <w:snapToGrid/>
              <w:spacing w:line="440" w:lineRule="exact"/>
              <w:ind w:firstLine="562" w:firstLineChars="200"/>
              <w:textAlignment w:val="auto"/>
              <w:rPr>
                <w:rFonts w:hint="eastAsia" w:ascii="Times New Roman" w:hAnsi="Times New Roman" w:cs="Times New Roman"/>
                <w:b/>
                <w:bCs/>
                <w:sz w:val="28"/>
                <w:szCs w:val="28"/>
                <w:lang w:val="zh-CN" w:eastAsia="zh-CN"/>
              </w:rPr>
            </w:pPr>
            <w:r>
              <w:rPr>
                <w:rFonts w:hint="eastAsia" w:ascii="Times New Roman" w:hAnsi="Times New Roman" w:cs="Times New Roman"/>
                <w:b/>
                <w:bCs/>
                <w:sz w:val="28"/>
                <w:szCs w:val="28"/>
                <w:lang w:val="zh-CN" w:eastAsia="zh-CN"/>
              </w:rPr>
              <w:t>七、就业方向</w:t>
            </w:r>
          </w:p>
          <w:p w14:paraId="69DFEFFC">
            <w:pPr>
              <w:numPr>
                <w:ilvl w:val="0"/>
                <w:numId w:val="0"/>
              </w:numPr>
              <w:spacing w:line="440" w:lineRule="exact"/>
              <w:ind w:firstLine="476" w:firstLineChars="200"/>
              <w:rPr>
                <w:rFonts w:hint="eastAsia" w:asciiTheme="minorEastAsia" w:hAnsiTheme="minorEastAsia" w:eastAsiaTheme="minorEastAsia" w:cstheme="minorEastAsia"/>
                <w:b w:val="0"/>
                <w:bCs/>
                <w:sz w:val="24"/>
                <w:szCs w:val="24"/>
                <w:lang w:val="zh-CN" w:eastAsia="zh-CN"/>
              </w:rPr>
            </w:pPr>
            <w:r>
              <w:rPr>
                <w:rFonts w:hint="eastAsia" w:ascii="Times New Roman" w:hAnsi="Times New Roman" w:eastAsia="宋体" w:cs="Times New Roman"/>
                <w:spacing w:val="-1"/>
                <w:sz w:val="24"/>
                <w:szCs w:val="22"/>
                <w:lang w:val="zh-CN" w:eastAsia="zh-CN" w:bidi="zh-CN"/>
              </w:rPr>
              <w:t>政府及公共部门、低空监管机构、航空航天企业、各类低空运营主体从事低空政策研究、空域管理、飞行运行监控、产业规划、低空经济数据分析</w:t>
            </w:r>
            <w:r>
              <w:rPr>
                <w:rFonts w:hint="eastAsia" w:ascii="Times New Roman" w:hAnsi="Times New Roman" w:cs="Times New Roman"/>
                <w:spacing w:val="-1"/>
                <w:sz w:val="24"/>
                <w:szCs w:val="22"/>
                <w:lang w:val="zh-CN" w:eastAsia="zh-CN" w:bidi="zh-CN"/>
              </w:rPr>
              <w:t>、</w:t>
            </w:r>
            <w:r>
              <w:rPr>
                <w:rFonts w:hint="eastAsia" w:ascii="Times New Roman" w:hAnsi="Times New Roman" w:eastAsia="宋体" w:cs="Times New Roman"/>
                <w:spacing w:val="-1"/>
                <w:sz w:val="24"/>
                <w:szCs w:val="22"/>
                <w:lang w:val="zh-CN" w:eastAsia="zh-CN" w:bidi="zh-CN"/>
              </w:rPr>
              <w:t>低</w:t>
            </w:r>
            <w:r>
              <w:rPr>
                <w:rFonts w:hint="eastAsia" w:asciiTheme="minorEastAsia" w:hAnsiTheme="minorEastAsia" w:eastAsiaTheme="minorEastAsia" w:cstheme="minorEastAsia"/>
                <w:b w:val="0"/>
                <w:bCs/>
                <w:sz w:val="24"/>
                <w:szCs w:val="24"/>
                <w:lang w:val="zh-CN" w:eastAsia="zh-CN"/>
              </w:rPr>
              <w:t>空运营企业（物流、旅游、巡检）、低空金融服务、咨询机构。</w:t>
            </w:r>
            <w:bookmarkStart w:id="0" w:name="_GoBack"/>
            <w:bookmarkEnd w:id="0"/>
          </w:p>
        </w:tc>
      </w:tr>
    </w:tbl>
    <w:p w14:paraId="02937C28">
      <w:pPr>
        <w:pStyle w:val="2"/>
        <w:jc w:val="both"/>
        <w:rPr>
          <w:rFonts w:hint="eastAsia" w:ascii="仿宋" w:hAnsi="仿宋" w:eastAsia="仿宋"/>
          <w:sz w:val="24"/>
        </w:rPr>
      </w:pPr>
      <w:r>
        <w:rPr>
          <w:rFonts w:hint="eastAsia" w:ascii="仿宋" w:hAnsi="仿宋" w:eastAsia="仿宋"/>
          <w:sz w:val="24"/>
        </w:rPr>
        <w:t>注：增设尚未列入《专业目录》的新专业填写，国家控制布点的专业不需填写。</w:t>
      </w:r>
    </w:p>
    <w:p w14:paraId="5764FBD6">
      <w:pPr>
        <w:pStyle w:val="2"/>
        <w:rPr>
          <w:rFonts w:hint="eastAsia" w:ascii="仿宋" w:hAnsi="仿宋" w:eastAsia="仿宋"/>
          <w:sz w:val="24"/>
        </w:rPr>
      </w:pPr>
    </w:p>
    <w:p w14:paraId="211692E4">
      <w:pPr>
        <w:pStyle w:val="2"/>
        <w:rPr>
          <w:rFonts w:hint="eastAsia" w:eastAsia="黑体"/>
          <w:sz w:val="24"/>
          <w:lang w:eastAsia="zh-CN"/>
        </w:rPr>
      </w:pPr>
      <w:r>
        <w:rPr>
          <w:rFonts w:hint="eastAsia"/>
          <w:lang w:val="en-US" w:eastAsia="zh-CN"/>
        </w:rPr>
        <w:t>10</w:t>
      </w:r>
      <w:r>
        <w:t>.申请增设专业人才培养方案</w:t>
      </w:r>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7"/>
      </w:tblGrid>
      <w:tr w14:paraId="60EC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3" w:hRule="atLeast"/>
        </w:trPr>
        <w:tc>
          <w:tcPr>
            <w:tcW w:w="9497" w:type="dxa"/>
            <w:noWrap w:val="0"/>
            <w:vAlign w:val="top"/>
          </w:tcPr>
          <w:p w14:paraId="1850462A">
            <w:pPr>
              <w:spacing w:before="240"/>
              <w:rPr>
                <w:rFonts w:ascii="Times New Roman" w:hAnsi="Times New Roman" w:cs="Times New Roman"/>
              </w:rPr>
            </w:pPr>
            <w:r>
              <w:rPr>
                <w:rFonts w:ascii="Times New Roman" w:hAnsi="Times New Roman" w:cs="Times New Roman"/>
              </w:rPr>
              <w:t>（包括培养目标、基本要求、修业年限、授予学位、主要课程、主要实践性教学环节和主要专业实验、教学计划等内容）（如需要可加页）</w:t>
            </w:r>
          </w:p>
          <w:p w14:paraId="4247975F">
            <w:pPr>
              <w:numPr>
                <w:ilvl w:val="0"/>
                <w:numId w:val="0"/>
              </w:numPr>
              <w:spacing w:line="440" w:lineRule="exact"/>
              <w:ind w:firstLine="480" w:firstLineChars="200"/>
              <w:rPr>
                <w:rFonts w:hint="eastAsia" w:asciiTheme="minorEastAsia" w:hAnsiTheme="minorEastAsia" w:eastAsiaTheme="minorEastAsia" w:cstheme="minorEastAsia"/>
                <w:b w:val="0"/>
                <w:bCs/>
                <w:sz w:val="24"/>
                <w:szCs w:val="24"/>
                <w:lang w:val="en-US" w:eastAsia="zh-CN"/>
              </w:rPr>
            </w:pPr>
          </w:p>
          <w:p w14:paraId="08559BA4">
            <w:pPr>
              <w:numPr>
                <w:ilvl w:val="0"/>
                <w:numId w:val="0"/>
              </w:numPr>
              <w:spacing w:line="440" w:lineRule="exact"/>
              <w:ind w:firstLine="480" w:firstLineChars="200"/>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eastAsiaTheme="minorEastAsia" w:cstheme="minorEastAsia"/>
                <w:b w:val="0"/>
                <w:bCs/>
                <w:sz w:val="24"/>
                <w:szCs w:val="24"/>
                <w:lang w:val="en-US" w:eastAsia="zh-CN"/>
              </w:rPr>
              <w:t>见 附件 2025级低空经济专业人才培养方案</w:t>
            </w:r>
          </w:p>
          <w:p w14:paraId="7FB04D63">
            <w:pPr>
              <w:spacing w:before="240"/>
              <w:jc w:val="both"/>
            </w:pPr>
          </w:p>
          <w:p w14:paraId="21D3E387">
            <w:pPr>
              <w:spacing w:before="240"/>
              <w:jc w:val="center"/>
              <w:rPr>
                <w:rFonts w:ascii="Times New Roman" w:hAnsi="Times New Roman" w:cs="Times New Roman"/>
              </w:rPr>
            </w:pPr>
          </w:p>
          <w:p w14:paraId="22655D9A">
            <w:pPr>
              <w:spacing w:before="240"/>
              <w:jc w:val="center"/>
              <w:rPr>
                <w:rFonts w:ascii="Times New Roman" w:hAnsi="Times New Roman" w:cs="Times New Roman"/>
              </w:rPr>
            </w:pPr>
          </w:p>
          <w:p w14:paraId="3CA8868B">
            <w:pPr>
              <w:spacing w:before="240"/>
              <w:rPr>
                <w:rFonts w:ascii="Times New Roman" w:hAnsi="Times New Roman" w:cs="Times New Roman"/>
              </w:rPr>
            </w:pPr>
          </w:p>
          <w:p w14:paraId="6440091A">
            <w:pPr>
              <w:spacing w:before="240"/>
              <w:rPr>
                <w:rFonts w:ascii="Times New Roman" w:hAnsi="Times New Roman" w:cs="Times New Roman"/>
              </w:rPr>
            </w:pPr>
          </w:p>
          <w:p w14:paraId="63C121E2">
            <w:pPr>
              <w:spacing w:before="240"/>
              <w:jc w:val="center"/>
              <w:rPr>
                <w:rFonts w:ascii="Times New Roman" w:hAnsi="Times New Roman" w:cs="Times New Roman"/>
              </w:rPr>
            </w:pPr>
          </w:p>
          <w:p w14:paraId="389A9B1F">
            <w:pPr>
              <w:jc w:val="center"/>
            </w:pPr>
          </w:p>
          <w:p w14:paraId="08A984C0">
            <w:pPr>
              <w:jc w:val="center"/>
              <w:rPr>
                <w:rFonts w:ascii="Times New Roman" w:hAnsi="Times New Roman" w:cs="Times New Roman"/>
              </w:rPr>
            </w:pPr>
          </w:p>
          <w:p w14:paraId="78A3CDB1">
            <w:pPr>
              <w:spacing w:line="360" w:lineRule="auto"/>
              <w:rPr>
                <w:rFonts w:hint="eastAsia" w:ascii="Times New Roman" w:hAnsi="Times New Roman" w:eastAsia="宋体" w:cs="Times New Roman"/>
                <w:sz w:val="24"/>
                <w:lang w:eastAsia="zh-CN"/>
              </w:rPr>
            </w:pPr>
          </w:p>
          <w:p w14:paraId="013BBB5B">
            <w:pPr>
              <w:spacing w:line="360" w:lineRule="auto"/>
              <w:rPr>
                <w:rFonts w:hint="eastAsia" w:ascii="Times New Roman" w:hAnsi="Times New Roman" w:eastAsia="宋体" w:cs="Times New Roman"/>
                <w:sz w:val="24"/>
                <w:lang w:eastAsia="zh-CN"/>
              </w:rPr>
            </w:pPr>
          </w:p>
          <w:p w14:paraId="14921C9A">
            <w:pPr>
              <w:spacing w:line="360" w:lineRule="auto"/>
              <w:rPr>
                <w:rFonts w:hint="eastAsia" w:ascii="Times New Roman" w:hAnsi="Times New Roman" w:eastAsia="宋体" w:cs="Times New Roman"/>
                <w:sz w:val="24"/>
                <w:lang w:eastAsia="zh-CN"/>
              </w:rPr>
            </w:pPr>
          </w:p>
          <w:p w14:paraId="407BD794">
            <w:pPr>
              <w:spacing w:line="360" w:lineRule="auto"/>
              <w:rPr>
                <w:rFonts w:hint="eastAsia" w:ascii="Times New Roman" w:hAnsi="Times New Roman" w:eastAsia="宋体" w:cs="Times New Roman"/>
                <w:sz w:val="24"/>
                <w:lang w:eastAsia="zh-CN"/>
              </w:rPr>
            </w:pPr>
          </w:p>
          <w:p w14:paraId="5536C4CE">
            <w:pPr>
              <w:bidi w:val="0"/>
              <w:rPr>
                <w:rFonts w:hint="eastAsia"/>
                <w:lang w:val="zh-CN" w:eastAsia="zh-CN"/>
              </w:rPr>
            </w:pPr>
          </w:p>
          <w:p w14:paraId="1803329F">
            <w:pPr>
              <w:bidi w:val="0"/>
              <w:rPr>
                <w:rFonts w:hint="eastAsia"/>
                <w:lang w:val="zh-CN" w:eastAsia="zh-CN"/>
              </w:rPr>
            </w:pPr>
          </w:p>
          <w:p w14:paraId="661F9B58">
            <w:pPr>
              <w:bidi w:val="0"/>
              <w:rPr>
                <w:rFonts w:hint="eastAsia"/>
                <w:lang w:val="zh-CN" w:eastAsia="zh-CN"/>
              </w:rPr>
            </w:pPr>
          </w:p>
          <w:p w14:paraId="047EA8A6">
            <w:pPr>
              <w:tabs>
                <w:tab w:val="left" w:pos="2585"/>
              </w:tabs>
              <w:bidi w:val="0"/>
              <w:jc w:val="left"/>
              <w:rPr>
                <w:rFonts w:hint="eastAsia"/>
                <w:lang w:val="zh-CN" w:eastAsia="zh-CN"/>
              </w:rPr>
            </w:pPr>
          </w:p>
        </w:tc>
      </w:tr>
    </w:tbl>
    <w:p w14:paraId="41349C94">
      <w:pPr>
        <w:spacing w:line="242" w:lineRule="auto"/>
        <w:rPr>
          <w:rFonts w:ascii="Times New Roman" w:hAnsi="Times New Roman" w:cs="Times New Roman"/>
          <w:sz w:val="24"/>
        </w:rPr>
        <w:sectPr>
          <w:headerReference r:id="rId9" w:type="default"/>
          <w:pgSz w:w="11910" w:h="16840"/>
          <w:pgMar w:top="1680" w:right="660" w:bottom="1843" w:left="1200" w:header="1327" w:footer="638" w:gutter="0"/>
          <w:cols w:space="720" w:num="1"/>
        </w:sectPr>
      </w:pPr>
    </w:p>
    <w:p w14:paraId="75428787">
      <w:pPr>
        <w:pStyle w:val="2"/>
        <w:numPr>
          <w:ilvl w:val="0"/>
          <w:numId w:val="0"/>
        </w:numPr>
        <w:ind w:leftChars="0" w:right="255" w:rightChars="0"/>
        <w:jc w:val="center"/>
        <w:rPr>
          <w:rFonts w:ascii="Times New Roman" w:hAnsi="Times New Roman" w:cs="Times New Roman"/>
        </w:rPr>
      </w:pPr>
      <w:r>
        <w:rPr>
          <w:rFonts w:hint="eastAsia" w:ascii="Times New Roman" w:hAnsi="Times New Roman" w:cs="Times New Roman"/>
          <w:lang w:val="en-US" w:eastAsia="zh-CN"/>
        </w:rPr>
        <w:t>11</w:t>
      </w:r>
      <w:r>
        <w:rPr>
          <w:rFonts w:ascii="Times New Roman" w:hAnsi="Times New Roman" w:cs="Times New Roman"/>
        </w:rPr>
        <w:t>.校内专业设置评议专家组意见表</w:t>
      </w:r>
    </w:p>
    <w:tbl>
      <w:tblPr>
        <w:tblStyle w:val="15"/>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14:paraId="2BA722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3" w:type="dxa"/>
            <w:gridSpan w:val="2"/>
            <w:noWrap w:val="0"/>
            <w:vAlign w:val="top"/>
          </w:tcPr>
          <w:p w14:paraId="326DB15F">
            <w:pPr>
              <w:pStyle w:val="19"/>
              <w:rPr>
                <w:rFonts w:ascii="Times New Roman" w:hAnsi="Times New Roman" w:cs="Times New Roman"/>
                <w:sz w:val="24"/>
              </w:rPr>
            </w:pPr>
          </w:p>
          <w:p w14:paraId="0964C665">
            <w:pPr>
              <w:pStyle w:val="19"/>
              <w:spacing w:before="165"/>
              <w:ind w:left="1895"/>
              <w:rPr>
                <w:rFonts w:ascii="Times New Roman" w:hAnsi="Times New Roman" w:cs="Times New Roman"/>
                <w:sz w:val="24"/>
              </w:rPr>
            </w:pPr>
            <w:r>
              <w:rPr>
                <w:rFonts w:ascii="Times New Roman" w:hAnsi="Times New Roman" w:cs="Times New Roman"/>
                <w:sz w:val="24"/>
              </w:rPr>
              <w:t>总体判断拟开设专业是否可行</w:t>
            </w:r>
          </w:p>
        </w:tc>
        <w:tc>
          <w:tcPr>
            <w:tcW w:w="2660" w:type="dxa"/>
            <w:noWrap w:val="0"/>
            <w:vAlign w:val="top"/>
          </w:tcPr>
          <w:p w14:paraId="73308E9B">
            <w:pPr>
              <w:pStyle w:val="19"/>
              <w:rPr>
                <w:rFonts w:ascii="Times New Roman" w:hAnsi="Times New Roman" w:cs="Times New Roman"/>
                <w:sz w:val="24"/>
              </w:rPr>
            </w:pPr>
          </w:p>
          <w:p w14:paraId="40305CE4">
            <w:pPr>
              <w:pStyle w:val="19"/>
              <w:tabs>
                <w:tab w:val="left" w:pos="844"/>
              </w:tabs>
              <w:spacing w:before="148"/>
              <w:ind w:left="5"/>
              <w:jc w:val="center"/>
              <w:rPr>
                <w:rFonts w:ascii="Times New Roman" w:hAnsi="Times New Roman" w:cs="Times New Roman"/>
                <w:sz w:val="24"/>
              </w:rPr>
            </w:pPr>
            <w:r>
              <w:rPr>
                <w:rFonts w:ascii="Times New Roman" w:hAnsi="Times New Roman" w:cs="Times New Roman"/>
                <w:sz w:val="24"/>
              </w:rPr>
              <w:sym w:font="Wingdings 2" w:char="0052"/>
            </w:r>
            <w:r>
              <w:rPr>
                <w:rFonts w:ascii="Times New Roman" w:hAnsi="Times New Roman" w:cs="Times New Roman"/>
                <w:sz w:val="24"/>
              </w:rPr>
              <w:t>是</w:t>
            </w:r>
            <w:r>
              <w:rPr>
                <w:rFonts w:ascii="Times New Roman" w:hAnsi="Times New Roman" w:cs="Times New Roman"/>
                <w:sz w:val="24"/>
              </w:rPr>
              <w:tab/>
            </w:r>
            <w:r>
              <w:rPr>
                <w:rFonts w:ascii="Times New Roman" w:hAnsi="Times New Roman" w:cs="Times New Roman"/>
                <w:sz w:val="24"/>
              </w:rPr>
              <w:t>□否</w:t>
            </w:r>
          </w:p>
        </w:tc>
      </w:tr>
      <w:tr w14:paraId="0A0EF1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noWrap w:val="0"/>
            <w:vAlign w:val="top"/>
          </w:tcPr>
          <w:p w14:paraId="6E326CFC">
            <w:pPr>
              <w:pStyle w:val="19"/>
              <w:spacing w:before="112"/>
              <w:ind w:left="107"/>
              <w:rPr>
                <w:rFonts w:ascii="Times New Roman" w:hAnsi="Times New Roman" w:cs="Times New Roman"/>
                <w:sz w:val="24"/>
              </w:rPr>
            </w:pPr>
            <w:r>
              <w:rPr>
                <w:rFonts w:ascii="Times New Roman" w:hAnsi="Times New Roman" w:cs="Times New Roman"/>
                <w:sz w:val="24"/>
              </w:rPr>
              <w:t>理由：</w:t>
            </w:r>
          </w:p>
          <w:p w14:paraId="77B63C90">
            <w:pPr>
              <w:pStyle w:val="19"/>
              <w:spacing w:before="112"/>
              <w:ind w:left="107"/>
              <w:rPr>
                <w:rFonts w:ascii="Times New Roman" w:hAnsi="Times New Roman" w:cs="Times New Roman"/>
                <w:sz w:val="24"/>
              </w:rPr>
            </w:pPr>
          </w:p>
          <w:p w14:paraId="10FA7E90">
            <w:pPr>
              <w:pStyle w:val="19"/>
              <w:spacing w:before="112"/>
              <w:ind w:left="107"/>
              <w:rPr>
                <w:rFonts w:ascii="Times New Roman" w:hAnsi="Times New Roman" w:cs="Times New Roman"/>
                <w:sz w:val="24"/>
              </w:rPr>
            </w:pPr>
          </w:p>
        </w:tc>
      </w:tr>
      <w:tr w14:paraId="6F56EA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noWrap w:val="0"/>
            <w:vAlign w:val="top"/>
          </w:tcPr>
          <w:p w14:paraId="31EA638F">
            <w:pPr>
              <w:pStyle w:val="19"/>
              <w:spacing w:before="3"/>
              <w:rPr>
                <w:rFonts w:ascii="Times New Roman" w:hAnsi="Times New Roman" w:cs="Times New Roman"/>
                <w:sz w:val="21"/>
              </w:rPr>
            </w:pPr>
          </w:p>
          <w:p w14:paraId="467032C4">
            <w:pPr>
              <w:pStyle w:val="19"/>
              <w:ind w:left="1535"/>
              <w:rPr>
                <w:rFonts w:ascii="Times New Roman" w:hAnsi="Times New Roman" w:cs="Times New Roman"/>
                <w:sz w:val="24"/>
              </w:rPr>
            </w:pPr>
            <w:r>
              <w:rPr>
                <w:rFonts w:ascii="Times New Roman" w:hAnsi="Times New Roman" w:cs="Times New Roman"/>
                <w:sz w:val="24"/>
              </w:rPr>
              <w:t>拟招生人数与人才需求预测是否匹配</w:t>
            </w:r>
          </w:p>
        </w:tc>
        <w:tc>
          <w:tcPr>
            <w:tcW w:w="2660" w:type="dxa"/>
            <w:noWrap w:val="0"/>
            <w:vAlign w:val="top"/>
          </w:tcPr>
          <w:p w14:paraId="4F386176">
            <w:pPr>
              <w:pStyle w:val="19"/>
              <w:spacing w:before="3"/>
              <w:rPr>
                <w:rFonts w:ascii="Times New Roman" w:hAnsi="Times New Roman" w:cs="Times New Roman"/>
                <w:sz w:val="21"/>
              </w:rPr>
            </w:pPr>
          </w:p>
          <w:p w14:paraId="5976377A">
            <w:pPr>
              <w:pStyle w:val="19"/>
              <w:tabs>
                <w:tab w:val="left" w:pos="844"/>
              </w:tabs>
              <w:ind w:left="5"/>
              <w:jc w:val="center"/>
              <w:rPr>
                <w:rFonts w:ascii="Times New Roman" w:hAnsi="Times New Roman" w:cs="Times New Roman"/>
                <w:sz w:val="24"/>
              </w:rPr>
            </w:pPr>
            <w:r>
              <w:rPr>
                <w:rFonts w:ascii="Times New Roman" w:hAnsi="Times New Roman" w:cs="Times New Roman"/>
                <w:sz w:val="24"/>
              </w:rPr>
              <w:sym w:font="Wingdings 2" w:char="0052"/>
            </w:r>
            <w:r>
              <w:rPr>
                <w:rFonts w:ascii="Times New Roman" w:hAnsi="Times New Roman" w:cs="Times New Roman"/>
                <w:sz w:val="24"/>
              </w:rPr>
              <w:t>是</w:t>
            </w:r>
            <w:r>
              <w:rPr>
                <w:rFonts w:ascii="Times New Roman" w:hAnsi="Times New Roman" w:cs="Times New Roman"/>
                <w:sz w:val="24"/>
              </w:rPr>
              <w:tab/>
            </w:r>
            <w:r>
              <w:rPr>
                <w:rFonts w:ascii="Times New Roman" w:hAnsi="Times New Roman" w:cs="Times New Roman"/>
                <w:sz w:val="24"/>
              </w:rPr>
              <w:t>□否</w:t>
            </w:r>
          </w:p>
        </w:tc>
      </w:tr>
      <w:tr w14:paraId="5DD03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noWrap w:val="0"/>
            <w:vAlign w:val="top"/>
          </w:tcPr>
          <w:p w14:paraId="4D25527B">
            <w:pPr>
              <w:pStyle w:val="19"/>
              <w:spacing w:before="9"/>
              <w:rPr>
                <w:rFonts w:ascii="Times New Roman" w:hAnsi="Times New Roman" w:cs="Times New Roman"/>
                <w:sz w:val="29"/>
              </w:rPr>
            </w:pPr>
          </w:p>
          <w:p w14:paraId="4EBD2680">
            <w:pPr>
              <w:pStyle w:val="19"/>
              <w:spacing w:line="345" w:lineRule="auto"/>
              <w:ind w:left="525" w:right="276" w:hanging="240"/>
              <w:rPr>
                <w:rFonts w:ascii="Times New Roman" w:hAnsi="Times New Roman" w:cs="Times New Roman"/>
                <w:sz w:val="24"/>
              </w:rPr>
            </w:pPr>
            <w:r>
              <w:rPr>
                <w:rFonts w:ascii="Times New Roman" w:hAnsi="Times New Roman" w:cs="Times New Roman"/>
                <w:sz w:val="24"/>
              </w:rPr>
              <w:t>本专业开设的基本条件是否符合教学质量国家标准</w:t>
            </w:r>
          </w:p>
        </w:tc>
        <w:tc>
          <w:tcPr>
            <w:tcW w:w="3459" w:type="dxa"/>
            <w:noWrap w:val="0"/>
            <w:vAlign w:val="top"/>
          </w:tcPr>
          <w:p w14:paraId="1FD84F88">
            <w:pPr>
              <w:pStyle w:val="19"/>
              <w:spacing w:before="112"/>
              <w:ind w:left="1247"/>
              <w:jc w:val="both"/>
              <w:rPr>
                <w:rFonts w:ascii="Times New Roman" w:hAnsi="Times New Roman" w:cs="Times New Roman"/>
                <w:sz w:val="24"/>
              </w:rPr>
            </w:pPr>
            <w:r>
              <w:rPr>
                <w:rFonts w:ascii="Times New Roman" w:hAnsi="Times New Roman" w:cs="Times New Roman"/>
                <w:sz w:val="24"/>
              </w:rPr>
              <w:t>教师队伍</w:t>
            </w:r>
          </w:p>
        </w:tc>
        <w:tc>
          <w:tcPr>
            <w:tcW w:w="2660" w:type="dxa"/>
            <w:noWrap w:val="0"/>
            <w:vAlign w:val="top"/>
          </w:tcPr>
          <w:p w14:paraId="1B2D8E98">
            <w:pPr>
              <w:pStyle w:val="19"/>
              <w:tabs>
                <w:tab w:val="left" w:pos="844"/>
              </w:tabs>
              <w:spacing w:before="112"/>
              <w:ind w:left="5"/>
              <w:jc w:val="center"/>
              <w:rPr>
                <w:rFonts w:ascii="Times New Roman" w:hAnsi="Times New Roman" w:cs="Times New Roman"/>
                <w:sz w:val="24"/>
              </w:rPr>
            </w:pPr>
            <w:r>
              <w:rPr>
                <w:rFonts w:ascii="Times New Roman" w:hAnsi="Times New Roman" w:cs="Times New Roman"/>
                <w:sz w:val="24"/>
              </w:rPr>
              <w:sym w:font="Wingdings 2" w:char="0052"/>
            </w:r>
            <w:r>
              <w:rPr>
                <w:rFonts w:ascii="Times New Roman" w:hAnsi="Times New Roman" w:cs="Times New Roman"/>
                <w:sz w:val="24"/>
              </w:rPr>
              <w:t>是</w:t>
            </w:r>
            <w:r>
              <w:rPr>
                <w:rFonts w:ascii="Times New Roman" w:hAnsi="Times New Roman" w:cs="Times New Roman"/>
                <w:sz w:val="24"/>
              </w:rPr>
              <w:tab/>
            </w:r>
            <w:r>
              <w:rPr>
                <w:rFonts w:ascii="Times New Roman" w:hAnsi="Times New Roman" w:cs="Times New Roman"/>
                <w:sz w:val="24"/>
              </w:rPr>
              <w:t>□否</w:t>
            </w:r>
          </w:p>
        </w:tc>
      </w:tr>
      <w:tr w14:paraId="0A222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noWrap w:val="0"/>
            <w:vAlign w:val="top"/>
          </w:tcPr>
          <w:p w14:paraId="43434F50">
            <w:pPr>
              <w:rPr>
                <w:rFonts w:ascii="Times New Roman" w:hAnsi="Times New Roman" w:cs="Times New Roman"/>
                <w:sz w:val="2"/>
                <w:szCs w:val="2"/>
              </w:rPr>
            </w:pPr>
          </w:p>
        </w:tc>
        <w:tc>
          <w:tcPr>
            <w:tcW w:w="3459" w:type="dxa"/>
            <w:noWrap w:val="0"/>
            <w:vAlign w:val="top"/>
          </w:tcPr>
          <w:p w14:paraId="593A9CD9">
            <w:pPr>
              <w:pStyle w:val="19"/>
              <w:spacing w:before="112" w:line="306" w:lineRule="exact"/>
              <w:ind w:left="1247"/>
              <w:jc w:val="both"/>
              <w:rPr>
                <w:rFonts w:ascii="Times New Roman" w:hAnsi="Times New Roman" w:cs="Times New Roman"/>
                <w:sz w:val="24"/>
              </w:rPr>
            </w:pPr>
            <w:r>
              <w:rPr>
                <w:rFonts w:ascii="Times New Roman" w:hAnsi="Times New Roman" w:cs="Times New Roman"/>
                <w:sz w:val="24"/>
              </w:rPr>
              <w:t>实践条件</w:t>
            </w:r>
          </w:p>
        </w:tc>
        <w:tc>
          <w:tcPr>
            <w:tcW w:w="2660" w:type="dxa"/>
            <w:noWrap w:val="0"/>
            <w:vAlign w:val="top"/>
          </w:tcPr>
          <w:p w14:paraId="70DDD15D">
            <w:pPr>
              <w:pStyle w:val="19"/>
              <w:tabs>
                <w:tab w:val="left" w:pos="844"/>
              </w:tabs>
              <w:spacing w:before="112" w:line="306" w:lineRule="exact"/>
              <w:ind w:left="5"/>
              <w:jc w:val="center"/>
              <w:rPr>
                <w:rFonts w:ascii="Times New Roman" w:hAnsi="Times New Roman" w:cs="Times New Roman"/>
                <w:sz w:val="24"/>
              </w:rPr>
            </w:pPr>
            <w:r>
              <w:rPr>
                <w:rFonts w:ascii="Times New Roman" w:hAnsi="Times New Roman" w:cs="Times New Roman"/>
                <w:sz w:val="24"/>
              </w:rPr>
              <w:sym w:font="Wingdings 2" w:char="0052"/>
            </w:r>
            <w:r>
              <w:rPr>
                <w:rFonts w:ascii="Times New Roman" w:hAnsi="Times New Roman" w:cs="Times New Roman"/>
                <w:sz w:val="24"/>
              </w:rPr>
              <w:t>是</w:t>
            </w:r>
            <w:r>
              <w:rPr>
                <w:rFonts w:ascii="Times New Roman" w:hAnsi="Times New Roman" w:cs="Times New Roman"/>
                <w:sz w:val="24"/>
              </w:rPr>
              <w:tab/>
            </w:r>
            <w:r>
              <w:rPr>
                <w:rFonts w:ascii="Times New Roman" w:hAnsi="Times New Roman" w:cs="Times New Roman"/>
                <w:sz w:val="24"/>
              </w:rPr>
              <w:t>□否</w:t>
            </w:r>
          </w:p>
        </w:tc>
      </w:tr>
      <w:tr w14:paraId="456720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noWrap w:val="0"/>
            <w:vAlign w:val="top"/>
          </w:tcPr>
          <w:p w14:paraId="21FAEF7F">
            <w:pPr>
              <w:rPr>
                <w:rFonts w:ascii="Times New Roman" w:hAnsi="Times New Roman" w:cs="Times New Roman"/>
                <w:sz w:val="2"/>
                <w:szCs w:val="2"/>
              </w:rPr>
            </w:pPr>
          </w:p>
        </w:tc>
        <w:tc>
          <w:tcPr>
            <w:tcW w:w="3459" w:type="dxa"/>
            <w:noWrap w:val="0"/>
            <w:vAlign w:val="top"/>
          </w:tcPr>
          <w:p w14:paraId="37402A54">
            <w:pPr>
              <w:pStyle w:val="19"/>
              <w:spacing w:before="113"/>
              <w:ind w:left="1247"/>
              <w:jc w:val="both"/>
              <w:rPr>
                <w:rFonts w:ascii="Times New Roman" w:hAnsi="Times New Roman" w:cs="Times New Roman"/>
                <w:sz w:val="24"/>
              </w:rPr>
            </w:pPr>
            <w:r>
              <w:rPr>
                <w:rFonts w:ascii="Times New Roman" w:hAnsi="Times New Roman" w:cs="Times New Roman"/>
                <w:sz w:val="24"/>
              </w:rPr>
              <w:t>经费保障</w:t>
            </w:r>
          </w:p>
        </w:tc>
        <w:tc>
          <w:tcPr>
            <w:tcW w:w="2660" w:type="dxa"/>
            <w:noWrap w:val="0"/>
            <w:vAlign w:val="top"/>
          </w:tcPr>
          <w:p w14:paraId="011D05F3">
            <w:pPr>
              <w:pStyle w:val="19"/>
              <w:tabs>
                <w:tab w:val="left" w:pos="844"/>
              </w:tabs>
              <w:spacing w:before="113"/>
              <w:ind w:left="5"/>
              <w:jc w:val="center"/>
              <w:rPr>
                <w:rFonts w:ascii="Times New Roman" w:hAnsi="Times New Roman" w:cs="Times New Roman"/>
                <w:sz w:val="24"/>
              </w:rPr>
            </w:pPr>
            <w:r>
              <w:rPr>
                <w:rFonts w:ascii="Times New Roman" w:hAnsi="Times New Roman" w:cs="Times New Roman"/>
                <w:sz w:val="24"/>
              </w:rPr>
              <w:sym w:font="Wingdings 2" w:char="0052"/>
            </w:r>
            <w:r>
              <w:rPr>
                <w:rFonts w:ascii="Times New Roman" w:hAnsi="Times New Roman" w:cs="Times New Roman"/>
                <w:sz w:val="24"/>
              </w:rPr>
              <w:t>是</w:t>
            </w:r>
            <w:r>
              <w:rPr>
                <w:rFonts w:ascii="Times New Roman" w:hAnsi="Times New Roman" w:cs="Times New Roman"/>
                <w:sz w:val="24"/>
              </w:rPr>
              <w:tab/>
            </w:r>
            <w:r>
              <w:rPr>
                <w:rFonts w:ascii="Times New Roman" w:hAnsi="Times New Roman" w:cs="Times New Roman"/>
                <w:sz w:val="24"/>
              </w:rPr>
              <w:t>□否</w:t>
            </w:r>
          </w:p>
        </w:tc>
      </w:tr>
      <w:tr w14:paraId="6977E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34" w:hRule="atLeast"/>
        </w:trPr>
        <w:tc>
          <w:tcPr>
            <w:tcW w:w="9573" w:type="dxa"/>
            <w:gridSpan w:val="3"/>
            <w:noWrap w:val="0"/>
            <w:vAlign w:val="top"/>
          </w:tcPr>
          <w:p w14:paraId="417F1B7B">
            <w:pPr>
              <w:pStyle w:val="19"/>
              <w:spacing w:line="307" w:lineRule="exact"/>
              <w:ind w:left="107"/>
              <w:rPr>
                <w:rFonts w:ascii="Times New Roman" w:hAnsi="Times New Roman" w:cs="Times New Roman"/>
                <w:sz w:val="24"/>
              </w:rPr>
            </w:pPr>
            <w:r>
              <w:rPr>
                <w:rFonts w:ascii="Times New Roman" w:hAnsi="Times New Roman" w:cs="Times New Roman"/>
                <w:sz w:val="24"/>
              </w:rPr>
              <w:t>专家签字：</w:t>
            </w:r>
          </w:p>
        </w:tc>
      </w:tr>
    </w:tbl>
    <w:p w14:paraId="52C0F2EB">
      <w:pPr>
        <w:spacing w:line="307" w:lineRule="exact"/>
        <w:rPr>
          <w:rFonts w:ascii="Times New Roman" w:hAnsi="Times New Roman" w:cs="Times New Roman"/>
          <w:sz w:val="24"/>
        </w:rPr>
        <w:sectPr>
          <w:headerReference r:id="rId10" w:type="default"/>
          <w:pgSz w:w="11910" w:h="16840"/>
          <w:pgMar w:top="1680" w:right="660" w:bottom="280" w:left="1200" w:header="1320" w:footer="777" w:gutter="0"/>
          <w:cols w:space="720" w:num="1"/>
        </w:sectPr>
      </w:pPr>
    </w:p>
    <w:p w14:paraId="2C71CF2F">
      <w:pPr>
        <w:pStyle w:val="6"/>
        <w:rPr>
          <w:rFonts w:ascii="Times New Roman" w:hAnsi="Times New Roman" w:cs="Times New Roman"/>
          <w:sz w:val="20"/>
        </w:rPr>
      </w:pPr>
      <w:r>
        <w:rPr>
          <w:rFonts w:ascii="Times New Roman" w:hAnsi="Times New Roman" w:cs="Times New Roman"/>
        </w:rPr>
        <mc:AlternateContent>
          <mc:Choice Requires="wpg">
            <w:drawing>
              <wp:anchor distT="0" distB="0" distL="114300" distR="114300" simplePos="0" relativeHeight="251659264" behindDoc="1" locked="0" layoutInCell="1" allowOverlap="1">
                <wp:simplePos x="0" y="0"/>
                <wp:positionH relativeFrom="page">
                  <wp:posOffset>822960</wp:posOffset>
                </wp:positionH>
                <wp:positionV relativeFrom="paragraph">
                  <wp:posOffset>90805</wp:posOffset>
                </wp:positionV>
                <wp:extent cx="6085205" cy="8366760"/>
                <wp:effectExtent l="1270" t="1270" r="9525" b="13970"/>
                <wp:wrapNone/>
                <wp:docPr id="9" name="组合 9"/>
                <wp:cNvGraphicFramePr/>
                <a:graphic xmlns:a="http://schemas.openxmlformats.org/drawingml/2006/main">
                  <a:graphicData uri="http://schemas.microsoft.com/office/word/2010/wordprocessingGroup">
                    <wpg:wgp>
                      <wpg:cNvGrpSpPr/>
                      <wpg:grpSpPr>
                        <a:xfrm>
                          <a:off x="0" y="0"/>
                          <a:ext cx="6085205" cy="8366760"/>
                          <a:chOff x="1306" y="-58"/>
                          <a:chExt cx="9583" cy="11863"/>
                        </a:xfrm>
                      </wpg:grpSpPr>
                      <wps:wsp>
                        <wps:cNvPr id="1" name="矩形 1"/>
                        <wps:cNvSpPr/>
                        <wps:spPr>
                          <a:xfrm>
                            <a:off x="1306" y="-58"/>
                            <a:ext cx="10" cy="10"/>
                          </a:xfrm>
                          <a:prstGeom prst="rect">
                            <a:avLst/>
                          </a:prstGeom>
                          <a:solidFill>
                            <a:srgbClr val="000000"/>
                          </a:solidFill>
                          <a:ln>
                            <a:noFill/>
                          </a:ln>
                        </wps:spPr>
                        <wps:bodyPr upright="1"/>
                      </wps:wsp>
                      <wps:wsp>
                        <wps:cNvPr id="2" name="直接连接符 2"/>
                        <wps:cNvCnPr/>
                        <wps:spPr>
                          <a:xfrm>
                            <a:off x="1316" y="-53"/>
                            <a:ext cx="9563" cy="0"/>
                          </a:xfrm>
                          <a:prstGeom prst="line">
                            <a:avLst/>
                          </a:prstGeom>
                          <a:ln w="6096" cap="flat" cmpd="sng">
                            <a:solidFill>
                              <a:srgbClr val="000000"/>
                            </a:solidFill>
                            <a:prstDash val="solid"/>
                            <a:headEnd type="none" w="med" len="med"/>
                            <a:tailEnd type="none" w="med" len="med"/>
                          </a:ln>
                        </wps:spPr>
                        <wps:bodyPr upright="1"/>
                      </wps:wsp>
                      <wps:wsp>
                        <wps:cNvPr id="3" name="矩形 3"/>
                        <wps:cNvSpPr/>
                        <wps:spPr>
                          <a:xfrm>
                            <a:off x="10879" y="-58"/>
                            <a:ext cx="10" cy="10"/>
                          </a:xfrm>
                          <a:prstGeom prst="rect">
                            <a:avLst/>
                          </a:prstGeom>
                          <a:solidFill>
                            <a:srgbClr val="000000"/>
                          </a:solidFill>
                          <a:ln>
                            <a:noFill/>
                          </a:ln>
                        </wps:spPr>
                        <wps:bodyPr upright="1"/>
                      </wps:wsp>
                      <wps:wsp>
                        <wps:cNvPr id="4" name="直接连接符 4"/>
                        <wps:cNvCnPr/>
                        <wps:spPr>
                          <a:xfrm>
                            <a:off x="1311" y="-48"/>
                            <a:ext cx="0" cy="11843"/>
                          </a:xfrm>
                          <a:prstGeom prst="line">
                            <a:avLst/>
                          </a:prstGeom>
                          <a:ln w="6096" cap="flat" cmpd="sng">
                            <a:solidFill>
                              <a:srgbClr val="000000"/>
                            </a:solidFill>
                            <a:prstDash val="solid"/>
                            <a:headEnd type="none" w="med" len="med"/>
                            <a:tailEnd type="none" w="med" len="med"/>
                          </a:ln>
                        </wps:spPr>
                        <wps:bodyPr upright="1"/>
                      </wps:wsp>
                      <wps:wsp>
                        <wps:cNvPr id="5" name="矩形 5"/>
                        <wps:cNvSpPr/>
                        <wps:spPr>
                          <a:xfrm>
                            <a:off x="1306" y="11795"/>
                            <a:ext cx="10" cy="10"/>
                          </a:xfrm>
                          <a:prstGeom prst="rect">
                            <a:avLst/>
                          </a:prstGeom>
                          <a:solidFill>
                            <a:srgbClr val="000000"/>
                          </a:solidFill>
                          <a:ln>
                            <a:noFill/>
                          </a:ln>
                        </wps:spPr>
                        <wps:bodyPr upright="1"/>
                      </wps:wsp>
                      <wps:wsp>
                        <wps:cNvPr id="6" name="直接连接符 6"/>
                        <wps:cNvCnPr/>
                        <wps:spPr>
                          <a:xfrm>
                            <a:off x="1316" y="11800"/>
                            <a:ext cx="9563" cy="0"/>
                          </a:xfrm>
                          <a:prstGeom prst="line">
                            <a:avLst/>
                          </a:prstGeom>
                          <a:ln w="6096" cap="flat" cmpd="sng">
                            <a:solidFill>
                              <a:srgbClr val="000000"/>
                            </a:solidFill>
                            <a:prstDash val="solid"/>
                            <a:headEnd type="none" w="med" len="med"/>
                            <a:tailEnd type="none" w="med" len="med"/>
                          </a:ln>
                        </wps:spPr>
                        <wps:bodyPr upright="1"/>
                      </wps:wsp>
                      <wps:wsp>
                        <wps:cNvPr id="7" name="直接连接符 7"/>
                        <wps:cNvCnPr/>
                        <wps:spPr>
                          <a:xfrm>
                            <a:off x="10884" y="-48"/>
                            <a:ext cx="0" cy="11843"/>
                          </a:xfrm>
                          <a:prstGeom prst="line">
                            <a:avLst/>
                          </a:prstGeom>
                          <a:ln w="6096" cap="flat" cmpd="sng">
                            <a:solidFill>
                              <a:srgbClr val="000000"/>
                            </a:solidFill>
                            <a:prstDash val="solid"/>
                            <a:headEnd type="none" w="med" len="med"/>
                            <a:tailEnd type="none" w="med" len="med"/>
                          </a:ln>
                        </wps:spPr>
                        <wps:bodyPr upright="1"/>
                      </wps:wsp>
                      <wps:wsp>
                        <wps:cNvPr id="8" name="矩形 8"/>
                        <wps:cNvSpPr/>
                        <wps:spPr>
                          <a:xfrm>
                            <a:off x="10879" y="11795"/>
                            <a:ext cx="10" cy="10"/>
                          </a:xfrm>
                          <a:prstGeom prst="rect">
                            <a:avLst/>
                          </a:prstGeom>
                          <a:solidFill>
                            <a:srgbClr val="000000"/>
                          </a:solidFill>
                          <a:ln>
                            <a:noFill/>
                          </a:ln>
                        </wps:spPr>
                        <wps:bodyPr upright="1"/>
                      </wps:wsp>
                    </wpg:wgp>
                  </a:graphicData>
                </a:graphic>
              </wp:anchor>
            </w:drawing>
          </mc:Choice>
          <mc:Fallback>
            <w:pict>
              <v:group id="_x0000_s1026" o:spid="_x0000_s1026" o:spt="203" style="position:absolute;left:0pt;margin-left:64.8pt;margin-top:7.15pt;height:658.8pt;width:479.15pt;mso-position-horizontal-relative:page;z-index:-251657216;mso-width-relative:page;mso-height-relative:page;" coordorigin="1306,-58" coordsize="9583,11863" o:gfxdata="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">
                <o:lock v:ext="edit" aspectratio="f"/>
                <v:rect id="_x0000_s1026" o:spid="_x0000_s1026" o:spt="1" style="position:absolute;left:1306;top:-58;height:10;width:10;" fillcolor="#000000" filled="t" stroked="f" coordsize="21600,21600" o:gfxdata="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y8Uk7sAAADa&#10;AAAADwAAAAAAAAABACAAAAAiAAAAZHJzL2Rvd25yZXYueG1sUEsBAhQAFAAAAAgAh07iQDMvBZ47&#10;AAAAOQAAABAAAAAAAAAAAQAgAAAACgEAAGRycy9zaGFwZXhtbC54bWxQSwUGAAAAAAYABgBbAQAA&#10;tAMAAAAA&#10;">
                  <v:fill on="t" focussize="0,0"/>
                  <v:stroke on="f"/>
                  <v:imagedata o:title=""/>
                  <o:lock v:ext="edit" aspectratio="f"/>
                </v:rect>
                <v:line id="_x0000_s1026" o:spid="_x0000_s1026" o:spt="20" style="position:absolute;left:1316;top:-53;height:0;width:9563;" filled="f" stroked="t" coordsize="21600,21600" o:gfxdata="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i89H6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_x0000_s1026" o:spid="_x0000_s1026" o:spt="1" style="position:absolute;left:10879;top:-58;height:10;width:10;" fillcolor="#000000" filled="t" stroked="f" coordsize="21600,21600" o:gfxdata="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LEvf74A&#10;AADaAAAADwAAAAAAAAABACAAAAAiAAAAZHJzL2Rvd25yZXYueG1sUEsBAhQAFAAAAAgAh07iQDMv&#10;BZ47AAAAOQAAABAAAAAAAAAAAQAgAAAADQEAAGRycy9zaGFwZXhtbC54bWxQSwUGAAAAAAYABgBb&#10;AQAAtwMAAAAA&#10;">
                  <v:fill on="t" focussize="0,0"/>
                  <v:stroke on="f"/>
                  <v:imagedata o:title=""/>
                  <o:lock v:ext="edit" aspectratio="f"/>
                </v:rect>
                <v:line id="_x0000_s1026" o:spid="_x0000_s1026" o:spt="20" style="position:absolute;left:1311;top:-48;height:11843;width:0;" filled="f" stroked="t" coordsize="21600,21600" o:gfxdata="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yZG8AAAA&#10;2g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_x0000_s1026" o:spid="_x0000_s1026" o:spt="1" style="position:absolute;left:1306;top:11795;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line id="_x0000_s1026" o:spid="_x0000_s1026" o:spt="20" style="position:absolute;left:1316;top:11800;height:0;width:9563;" filled="f" stroked="t" coordsize="21600,21600" o:gfxdata="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h/J9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0884;top:-48;height:11843;width:0;"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_x0000_s1026" o:spid="_x0000_s1026" o:spt="1" style="position:absolute;left:10879;top:11795;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group>
            </w:pict>
          </mc:Fallback>
        </mc:AlternateContent>
      </w:r>
    </w:p>
    <w:p w14:paraId="7103D171">
      <w:pPr>
        <w:pStyle w:val="2"/>
        <w:rPr>
          <w:rFonts w:ascii="Times New Roman" w:hAnsi="Times New Roman" w:cs="Times New Roman"/>
        </w:rPr>
      </w:pPr>
      <w:r>
        <w:rPr>
          <w:rFonts w:ascii="Times New Roman" w:hAnsi="Times New Roman" w:cs="Times New Roman"/>
        </w:rPr>
        <w:t>1</w:t>
      </w:r>
      <w:r>
        <w:rPr>
          <w:rFonts w:hint="eastAsia" w:ascii="Times New Roman" w:hAnsi="Times New Roman" w:cs="Times New Roman"/>
          <w:lang w:val="en-US" w:eastAsia="zh-CN"/>
        </w:rPr>
        <w:t>2</w:t>
      </w:r>
      <w:r>
        <w:rPr>
          <w:rFonts w:ascii="Times New Roman" w:hAnsi="Times New Roman" w:cs="Times New Roman"/>
        </w:rPr>
        <w:t>.医学类、公安类专业相关部门意见</w:t>
      </w:r>
    </w:p>
    <w:p w14:paraId="43E93171">
      <w:pPr>
        <w:spacing w:before="67"/>
        <w:ind w:left="218"/>
        <w:rPr>
          <w:rFonts w:ascii="Times New Roman" w:hAnsi="Times New Roman" w:cs="Times New Roman"/>
          <w:sz w:val="24"/>
        </w:rPr>
      </w:pPr>
      <w:r>
        <w:rPr>
          <w:rFonts w:ascii="Times New Roman" w:hAnsi="Times New Roman" w:cs="Times New Roman"/>
          <w:sz w:val="24"/>
        </w:rPr>
        <w:t>（应出具省级卫生部门、公安部门对增设专业意见的公函并加盖公章）</w:t>
      </w:r>
    </w:p>
    <w:p w14:paraId="0DF51CD6"/>
    <w:sectPr>
      <w:headerReference r:id="rId11" w:type="default"/>
      <w:pgSz w:w="11910" w:h="16840"/>
      <w:pgMar w:top="1680" w:right="660" w:bottom="280" w:left="1200" w:header="1320" w:footer="91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28CDE">
    <w:pPr>
      <w:pStyle w:val="9"/>
      <w:jc w:val="center"/>
    </w:pPr>
  </w:p>
  <w:p w14:paraId="6F9B65D0">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ED14F">
    <w:pPr>
      <w:pStyle w:val="9"/>
      <w:jc w:val="center"/>
    </w:pPr>
    <w:r>
      <w:fldChar w:fldCharType="begin"/>
    </w:r>
    <w:r>
      <w:instrText xml:space="preserve">PAGE   \* MERGEFORMAT</w:instrText>
    </w:r>
    <w:r>
      <w:fldChar w:fldCharType="separate"/>
    </w:r>
    <w:r>
      <w:t>27</w:t>
    </w:r>
    <w:r>
      <w:fldChar w:fldCharType="end"/>
    </w:r>
  </w:p>
  <w:p w14:paraId="541D2F9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08DD2">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25060">
    <w:pPr>
      <w:pStyle w:val="6"/>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DD6DB">
    <w:pPr>
      <w:pStyle w:val="6"/>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E4ACD">
    <w:pPr>
      <w:pStyle w:val="6"/>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EFE353">
    <w:pPr>
      <w:pStyle w:val="6"/>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758A1">
    <w:pPr>
      <w:pStyle w:val="6"/>
      <w:spacing w:line="14" w:lineRule="auto"/>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BFE7">
    <w:pPr>
      <w:pStyle w:val="6"/>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803B1"/>
    <w:multiLevelType w:val="singleLevel"/>
    <w:tmpl w:val="858803B1"/>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ZmJkMWNiNWU3M2U4NmE5MjA3NTBkZmJjMDJkMTQifQ=="/>
  </w:docVars>
  <w:rsids>
    <w:rsidRoot w:val="5E4E0CBB"/>
    <w:rsid w:val="0067722F"/>
    <w:rsid w:val="00901D88"/>
    <w:rsid w:val="01541E88"/>
    <w:rsid w:val="019822BC"/>
    <w:rsid w:val="01EA5390"/>
    <w:rsid w:val="023E7924"/>
    <w:rsid w:val="03125B78"/>
    <w:rsid w:val="03196F07"/>
    <w:rsid w:val="03BB75E8"/>
    <w:rsid w:val="04463869"/>
    <w:rsid w:val="04576147"/>
    <w:rsid w:val="045F303F"/>
    <w:rsid w:val="04802F6D"/>
    <w:rsid w:val="04C82992"/>
    <w:rsid w:val="051536FE"/>
    <w:rsid w:val="055A057E"/>
    <w:rsid w:val="06023C82"/>
    <w:rsid w:val="07397B77"/>
    <w:rsid w:val="07DC0503"/>
    <w:rsid w:val="093E30C8"/>
    <w:rsid w:val="0958005D"/>
    <w:rsid w:val="097A7FD3"/>
    <w:rsid w:val="0A7E1D45"/>
    <w:rsid w:val="0ACA6D38"/>
    <w:rsid w:val="0B121CB0"/>
    <w:rsid w:val="0BA852CC"/>
    <w:rsid w:val="0BD460C1"/>
    <w:rsid w:val="0BDA5B40"/>
    <w:rsid w:val="0C232BA4"/>
    <w:rsid w:val="0C3F56BC"/>
    <w:rsid w:val="0C552B4D"/>
    <w:rsid w:val="0CE20369"/>
    <w:rsid w:val="0CFA7F3D"/>
    <w:rsid w:val="0D337C27"/>
    <w:rsid w:val="0D5A0848"/>
    <w:rsid w:val="0DC363ED"/>
    <w:rsid w:val="0DE11408"/>
    <w:rsid w:val="0E417312"/>
    <w:rsid w:val="0EC01DBF"/>
    <w:rsid w:val="0EC341CA"/>
    <w:rsid w:val="0F5B2655"/>
    <w:rsid w:val="0F746BD8"/>
    <w:rsid w:val="0F873F4C"/>
    <w:rsid w:val="10C752FC"/>
    <w:rsid w:val="113F222E"/>
    <w:rsid w:val="11951E4E"/>
    <w:rsid w:val="121865DB"/>
    <w:rsid w:val="128679E9"/>
    <w:rsid w:val="141D50FC"/>
    <w:rsid w:val="14263231"/>
    <w:rsid w:val="143811B7"/>
    <w:rsid w:val="147429A3"/>
    <w:rsid w:val="15244AB1"/>
    <w:rsid w:val="15D16FE4"/>
    <w:rsid w:val="15FFB19B"/>
    <w:rsid w:val="16154B30"/>
    <w:rsid w:val="165012CA"/>
    <w:rsid w:val="16A759BD"/>
    <w:rsid w:val="16BF171B"/>
    <w:rsid w:val="171E4694"/>
    <w:rsid w:val="17EF7DDE"/>
    <w:rsid w:val="18A24E51"/>
    <w:rsid w:val="1CCE26B8"/>
    <w:rsid w:val="1CF329D8"/>
    <w:rsid w:val="1DC64649"/>
    <w:rsid w:val="1E485EA8"/>
    <w:rsid w:val="1EA9518B"/>
    <w:rsid w:val="1ED0096A"/>
    <w:rsid w:val="1ED146E2"/>
    <w:rsid w:val="1FD06747"/>
    <w:rsid w:val="1FF92E77"/>
    <w:rsid w:val="2068753F"/>
    <w:rsid w:val="20CE0ED9"/>
    <w:rsid w:val="22041E74"/>
    <w:rsid w:val="22405E06"/>
    <w:rsid w:val="22B50064"/>
    <w:rsid w:val="240E783E"/>
    <w:rsid w:val="245636BF"/>
    <w:rsid w:val="24D07BED"/>
    <w:rsid w:val="253D662D"/>
    <w:rsid w:val="256A5F94"/>
    <w:rsid w:val="257C53A7"/>
    <w:rsid w:val="25BC40BB"/>
    <w:rsid w:val="25BD776E"/>
    <w:rsid w:val="26E50D2A"/>
    <w:rsid w:val="27DFACC1"/>
    <w:rsid w:val="27FB52D5"/>
    <w:rsid w:val="285E15B8"/>
    <w:rsid w:val="29542197"/>
    <w:rsid w:val="29C31066"/>
    <w:rsid w:val="29EE6148"/>
    <w:rsid w:val="2A83119F"/>
    <w:rsid w:val="2C707634"/>
    <w:rsid w:val="2D0B1A1E"/>
    <w:rsid w:val="2D7B23E8"/>
    <w:rsid w:val="2D846C03"/>
    <w:rsid w:val="2DBE72FE"/>
    <w:rsid w:val="2DCC67A0"/>
    <w:rsid w:val="2F285C58"/>
    <w:rsid w:val="2FDD2890"/>
    <w:rsid w:val="2FF781CE"/>
    <w:rsid w:val="316B3307"/>
    <w:rsid w:val="31A35A6A"/>
    <w:rsid w:val="31EE28F9"/>
    <w:rsid w:val="3297569E"/>
    <w:rsid w:val="335A484E"/>
    <w:rsid w:val="35B70882"/>
    <w:rsid w:val="35D501BC"/>
    <w:rsid w:val="37734616"/>
    <w:rsid w:val="377F0D27"/>
    <w:rsid w:val="3858329B"/>
    <w:rsid w:val="38767CAD"/>
    <w:rsid w:val="38F60B75"/>
    <w:rsid w:val="39530349"/>
    <w:rsid w:val="3A3B7187"/>
    <w:rsid w:val="3A4122C4"/>
    <w:rsid w:val="3A552BE0"/>
    <w:rsid w:val="3A6A35C8"/>
    <w:rsid w:val="3A8D040B"/>
    <w:rsid w:val="3A957000"/>
    <w:rsid w:val="3B163750"/>
    <w:rsid w:val="3BBC5C0A"/>
    <w:rsid w:val="3BD57167"/>
    <w:rsid w:val="3BFA4E20"/>
    <w:rsid w:val="3C3E0CA4"/>
    <w:rsid w:val="3C8B31CD"/>
    <w:rsid w:val="3CC82828"/>
    <w:rsid w:val="3D2A6BB4"/>
    <w:rsid w:val="3E247F32"/>
    <w:rsid w:val="3EBF06A3"/>
    <w:rsid w:val="3EBFE475"/>
    <w:rsid w:val="3EE324F7"/>
    <w:rsid w:val="3F472589"/>
    <w:rsid w:val="403F1053"/>
    <w:rsid w:val="407312AD"/>
    <w:rsid w:val="407E7DCE"/>
    <w:rsid w:val="419D24D5"/>
    <w:rsid w:val="41CC4B69"/>
    <w:rsid w:val="435C1F1C"/>
    <w:rsid w:val="446B0669"/>
    <w:rsid w:val="457231AC"/>
    <w:rsid w:val="4665733A"/>
    <w:rsid w:val="469814BD"/>
    <w:rsid w:val="470D1EAB"/>
    <w:rsid w:val="472D60AA"/>
    <w:rsid w:val="479954ED"/>
    <w:rsid w:val="47F78069"/>
    <w:rsid w:val="489714B3"/>
    <w:rsid w:val="491523F3"/>
    <w:rsid w:val="4A58343D"/>
    <w:rsid w:val="4A7E09CA"/>
    <w:rsid w:val="4AA91EEB"/>
    <w:rsid w:val="4D7473AF"/>
    <w:rsid w:val="4D8C7EBD"/>
    <w:rsid w:val="4DFF1E22"/>
    <w:rsid w:val="4F743EE5"/>
    <w:rsid w:val="4F8C5937"/>
    <w:rsid w:val="4FD620EB"/>
    <w:rsid w:val="4FF26196"/>
    <w:rsid w:val="502D0EC8"/>
    <w:rsid w:val="5050062F"/>
    <w:rsid w:val="51905108"/>
    <w:rsid w:val="52035026"/>
    <w:rsid w:val="52BEC8E5"/>
    <w:rsid w:val="52C81600"/>
    <w:rsid w:val="539179C0"/>
    <w:rsid w:val="53D77AC9"/>
    <w:rsid w:val="53DC22CC"/>
    <w:rsid w:val="541C372E"/>
    <w:rsid w:val="542E3522"/>
    <w:rsid w:val="54627B4C"/>
    <w:rsid w:val="54B2322B"/>
    <w:rsid w:val="55172147"/>
    <w:rsid w:val="559B199D"/>
    <w:rsid w:val="55CC3A52"/>
    <w:rsid w:val="562E14F6"/>
    <w:rsid w:val="56EDED19"/>
    <w:rsid w:val="57746489"/>
    <w:rsid w:val="57776ECD"/>
    <w:rsid w:val="577E64AD"/>
    <w:rsid w:val="57DA4917"/>
    <w:rsid w:val="57F9474B"/>
    <w:rsid w:val="58B02697"/>
    <w:rsid w:val="58D6208C"/>
    <w:rsid w:val="59301A29"/>
    <w:rsid w:val="5AF727FF"/>
    <w:rsid w:val="5AFC7F79"/>
    <w:rsid w:val="5B017D8A"/>
    <w:rsid w:val="5B3A095E"/>
    <w:rsid w:val="5B8F6878"/>
    <w:rsid w:val="5B99375F"/>
    <w:rsid w:val="5D7C523D"/>
    <w:rsid w:val="5E4E0CBB"/>
    <w:rsid w:val="5E7520A8"/>
    <w:rsid w:val="5FA47FC1"/>
    <w:rsid w:val="5FDB9A3D"/>
    <w:rsid w:val="5FDEADB6"/>
    <w:rsid w:val="5FF7396E"/>
    <w:rsid w:val="616E17FB"/>
    <w:rsid w:val="622D4D58"/>
    <w:rsid w:val="64B31FAA"/>
    <w:rsid w:val="64E04304"/>
    <w:rsid w:val="654002A2"/>
    <w:rsid w:val="65842EE1"/>
    <w:rsid w:val="65896749"/>
    <w:rsid w:val="659B74B9"/>
    <w:rsid w:val="663D12E2"/>
    <w:rsid w:val="677FCE21"/>
    <w:rsid w:val="67BD1FB9"/>
    <w:rsid w:val="67DEC140"/>
    <w:rsid w:val="68161513"/>
    <w:rsid w:val="68AD274F"/>
    <w:rsid w:val="69747710"/>
    <w:rsid w:val="69807E63"/>
    <w:rsid w:val="69AF0748"/>
    <w:rsid w:val="6ABB564C"/>
    <w:rsid w:val="6C7A5AA7"/>
    <w:rsid w:val="6CDA6148"/>
    <w:rsid w:val="6D414EFB"/>
    <w:rsid w:val="6D5C2995"/>
    <w:rsid w:val="6D793547"/>
    <w:rsid w:val="6D8E1E41"/>
    <w:rsid w:val="6DBF027A"/>
    <w:rsid w:val="6DFB9499"/>
    <w:rsid w:val="6E061CFC"/>
    <w:rsid w:val="6E1C0730"/>
    <w:rsid w:val="6E4F0C95"/>
    <w:rsid w:val="6E58550B"/>
    <w:rsid w:val="6E677844"/>
    <w:rsid w:val="6ED749C9"/>
    <w:rsid w:val="6F2E2C27"/>
    <w:rsid w:val="6F63CA29"/>
    <w:rsid w:val="6F7B84F7"/>
    <w:rsid w:val="6FDD36F0"/>
    <w:rsid w:val="6FDE9484"/>
    <w:rsid w:val="6FEBB46E"/>
    <w:rsid w:val="6FFFF34C"/>
    <w:rsid w:val="70B224CF"/>
    <w:rsid w:val="71447D68"/>
    <w:rsid w:val="71FA6539"/>
    <w:rsid w:val="72072350"/>
    <w:rsid w:val="72322084"/>
    <w:rsid w:val="73071B2B"/>
    <w:rsid w:val="74275AAB"/>
    <w:rsid w:val="744321B9"/>
    <w:rsid w:val="747C7A2E"/>
    <w:rsid w:val="74CB28DA"/>
    <w:rsid w:val="75EFE542"/>
    <w:rsid w:val="75F36A47"/>
    <w:rsid w:val="75FD8111"/>
    <w:rsid w:val="763E1393"/>
    <w:rsid w:val="763E8C17"/>
    <w:rsid w:val="76B14533"/>
    <w:rsid w:val="76C05D43"/>
    <w:rsid w:val="76FBF4C0"/>
    <w:rsid w:val="774249AA"/>
    <w:rsid w:val="77E63BC4"/>
    <w:rsid w:val="77FCE8BC"/>
    <w:rsid w:val="77FFA1B3"/>
    <w:rsid w:val="7856496E"/>
    <w:rsid w:val="78C95383"/>
    <w:rsid w:val="78CE4250"/>
    <w:rsid w:val="78DD0E2E"/>
    <w:rsid w:val="78EF46BD"/>
    <w:rsid w:val="794762A8"/>
    <w:rsid w:val="7971C211"/>
    <w:rsid w:val="799AF33A"/>
    <w:rsid w:val="79FE1A83"/>
    <w:rsid w:val="7A2B3E1B"/>
    <w:rsid w:val="7A3E162E"/>
    <w:rsid w:val="7A5E7D4D"/>
    <w:rsid w:val="7A6D4434"/>
    <w:rsid w:val="7ACF7FA8"/>
    <w:rsid w:val="7B305606"/>
    <w:rsid w:val="7B3F968F"/>
    <w:rsid w:val="7BAE0860"/>
    <w:rsid w:val="7BFEA8A5"/>
    <w:rsid w:val="7CAA0D67"/>
    <w:rsid w:val="7CAF3EDD"/>
    <w:rsid w:val="7CE87603"/>
    <w:rsid w:val="7D2D822F"/>
    <w:rsid w:val="7D5F71BC"/>
    <w:rsid w:val="7D7F488A"/>
    <w:rsid w:val="7DFE910C"/>
    <w:rsid w:val="7E767C86"/>
    <w:rsid w:val="7E7FDF4E"/>
    <w:rsid w:val="7F2A644F"/>
    <w:rsid w:val="7F3DCCE6"/>
    <w:rsid w:val="7F8F2756"/>
    <w:rsid w:val="7FEF60FB"/>
    <w:rsid w:val="7FFF8DF6"/>
    <w:rsid w:val="8B7F7B48"/>
    <w:rsid w:val="9E41DA86"/>
    <w:rsid w:val="9F7E6ED5"/>
    <w:rsid w:val="9FFF1ECE"/>
    <w:rsid w:val="A19F53D6"/>
    <w:rsid w:val="A94B5B53"/>
    <w:rsid w:val="ADF6F495"/>
    <w:rsid w:val="AFBF23A7"/>
    <w:rsid w:val="B3AF1021"/>
    <w:rsid w:val="B3FFBCD9"/>
    <w:rsid w:val="B7DF49B6"/>
    <w:rsid w:val="BADFA418"/>
    <w:rsid w:val="BB5E21D3"/>
    <w:rsid w:val="BD7EC952"/>
    <w:rsid w:val="BDBFED64"/>
    <w:rsid w:val="BDD3E3FC"/>
    <w:rsid w:val="BEF786FD"/>
    <w:rsid w:val="BFDBF72C"/>
    <w:rsid w:val="BFE39737"/>
    <w:rsid w:val="BFEF585F"/>
    <w:rsid w:val="BFF92B2E"/>
    <w:rsid w:val="BFFFD1EB"/>
    <w:rsid w:val="C23D95EA"/>
    <w:rsid w:val="CEDD7637"/>
    <w:rsid w:val="D77FFC0A"/>
    <w:rsid w:val="D7FF82A2"/>
    <w:rsid w:val="DBDF9B84"/>
    <w:rsid w:val="DBF50BBD"/>
    <w:rsid w:val="DDAE4C9E"/>
    <w:rsid w:val="DFFE0294"/>
    <w:rsid w:val="E1F6BD36"/>
    <w:rsid w:val="E9EF9394"/>
    <w:rsid w:val="EF3D76BB"/>
    <w:rsid w:val="EFFB8AB8"/>
    <w:rsid w:val="EFFE48F5"/>
    <w:rsid w:val="F39ECEC3"/>
    <w:rsid w:val="F3FB2FA1"/>
    <w:rsid w:val="F4D7A7B6"/>
    <w:rsid w:val="F6BCA427"/>
    <w:rsid w:val="F77F0B17"/>
    <w:rsid w:val="F7CB8D3F"/>
    <w:rsid w:val="F7E3ED27"/>
    <w:rsid w:val="F7F9E5F3"/>
    <w:rsid w:val="F7FD0473"/>
    <w:rsid w:val="F7FEB7CA"/>
    <w:rsid w:val="F7FF32A5"/>
    <w:rsid w:val="F9FFC52E"/>
    <w:rsid w:val="FAEFB6EB"/>
    <w:rsid w:val="FB7F0873"/>
    <w:rsid w:val="FBBD94EE"/>
    <w:rsid w:val="FBC9D3C8"/>
    <w:rsid w:val="FBD87BAB"/>
    <w:rsid w:val="FCEF7497"/>
    <w:rsid w:val="FD35EA28"/>
    <w:rsid w:val="FDFDF6D5"/>
    <w:rsid w:val="FE4E6965"/>
    <w:rsid w:val="FEBED309"/>
    <w:rsid w:val="FECBA2DD"/>
    <w:rsid w:val="FF1E308F"/>
    <w:rsid w:val="FFBD7054"/>
    <w:rsid w:val="FFDF010B"/>
    <w:rsid w:val="FFEF4CF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3"/>
    <w:next w:val="1"/>
    <w:qFormat/>
    <w:uiPriority w:val="0"/>
    <w:pPr>
      <w:tabs>
        <w:tab w:val="left" w:pos="3996"/>
      </w:tabs>
      <w:spacing w:before="20"/>
      <w:ind w:right="255"/>
      <w:jc w:val="center"/>
      <w:outlineLvl w:val="0"/>
    </w:pPr>
    <w:rPr>
      <w:rFonts w:ascii="黑体" w:eastAsia="黑体"/>
      <w:sz w:val="36"/>
    </w:rPr>
  </w:style>
  <w:style w:type="paragraph" w:styleId="4">
    <w:name w:val="heading 2"/>
    <w:basedOn w:val="3"/>
    <w:next w:val="1"/>
    <w:qFormat/>
    <w:uiPriority w:val="0"/>
    <w:pPr>
      <w:tabs>
        <w:tab w:val="left" w:pos="709"/>
      </w:tabs>
      <w:spacing w:before="61"/>
      <w:ind w:left="218" w:firstLine="0"/>
      <w:outlineLvl w:val="1"/>
    </w:pPr>
    <w:rPr>
      <w:spacing w:val="-2"/>
      <w:sz w:val="28"/>
    </w:rPr>
  </w:style>
  <w:style w:type="paragraph" w:styleId="5">
    <w:name w:val="heading 3"/>
    <w:basedOn w:val="1"/>
    <w:next w:val="1"/>
    <w:qFormat/>
    <w:uiPriority w:val="9"/>
    <w:pPr>
      <w:keepNext/>
      <w:keepLines/>
      <w:snapToGrid w:val="0"/>
      <w:spacing w:line="460" w:lineRule="exact"/>
      <w:outlineLvl w:val="2"/>
    </w:pPr>
    <w:rPr>
      <w:rFonts w:ascii="宋体" w:hAnsi="宋体"/>
      <w:b/>
      <w:bCs/>
      <w:color w:val="000000"/>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3">
    <w:name w:val="List Paragraph"/>
    <w:basedOn w:val="1"/>
    <w:qFormat/>
    <w:uiPriority w:val="34"/>
    <w:pPr>
      <w:spacing w:before="1"/>
      <w:ind w:left="708" w:hanging="491"/>
    </w:pPr>
    <w:rPr>
      <w:rFonts w:ascii="宋体" w:hAnsi="宋体" w:eastAsia="宋体" w:cs="宋体"/>
      <w:lang w:val="zh-CN" w:eastAsia="zh-CN" w:bidi="zh-CN"/>
    </w:rPr>
  </w:style>
  <w:style w:type="paragraph" w:styleId="6">
    <w:name w:val="Body Text"/>
    <w:basedOn w:val="1"/>
    <w:next w:val="7"/>
    <w:qFormat/>
    <w:uiPriority w:val="1"/>
    <w:rPr>
      <w:rFonts w:ascii="黑体" w:hAnsi="黑体" w:eastAsia="黑体" w:cs="黑体"/>
      <w:sz w:val="36"/>
      <w:szCs w:val="36"/>
      <w:lang w:val="zh-CN" w:eastAsia="zh-CN" w:bidi="zh-CN"/>
    </w:rPr>
  </w:style>
  <w:style w:type="paragraph" w:customStyle="1" w:styleId="7">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8">
    <w:name w:val="Body Text Indent"/>
    <w:basedOn w:val="1"/>
    <w:next w:val="1"/>
    <w:qFormat/>
    <w:uiPriority w:val="0"/>
    <w:pPr>
      <w:ind w:firstLine="600" w:firstLineChars="200"/>
    </w:pPr>
    <w:rPr>
      <w:sz w:val="30"/>
    </w:rPr>
  </w:style>
  <w:style w:type="paragraph" w:styleId="9">
    <w:name w:val="footer"/>
    <w:basedOn w:val="1"/>
    <w:qFormat/>
    <w:uiPriority w:val="0"/>
    <w:pPr>
      <w:tabs>
        <w:tab w:val="center" w:pos="4153"/>
        <w:tab w:val="right" w:pos="8306"/>
      </w:tabs>
      <w:snapToGrid w:val="0"/>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w:basedOn w:val="6"/>
    <w:qFormat/>
    <w:uiPriority w:val="0"/>
    <w:pPr>
      <w:ind w:firstLine="420" w:firstLineChars="100"/>
    </w:pPr>
  </w:style>
  <w:style w:type="paragraph" w:styleId="14">
    <w:name w:val="Body Text First Indent 2"/>
    <w:basedOn w:val="8"/>
    <w:next w:val="13"/>
    <w:qFormat/>
    <w:uiPriority w:val="0"/>
    <w:pPr>
      <w:ind w:firstLine="420"/>
    </w:pPr>
  </w:style>
  <w:style w:type="character" w:styleId="17">
    <w:name w:val="Strong"/>
    <w:basedOn w:val="16"/>
    <w:qFormat/>
    <w:uiPriority w:val="0"/>
    <w:rPr>
      <w:b/>
    </w:rPr>
  </w:style>
  <w:style w:type="character" w:styleId="18">
    <w:name w:val="page number"/>
    <w:basedOn w:val="16"/>
    <w:qFormat/>
    <w:uiPriority w:val="0"/>
  </w:style>
  <w:style w:type="paragraph" w:customStyle="1" w:styleId="19">
    <w:name w:val="Table Paragraph"/>
    <w:basedOn w:val="1"/>
    <w:qFormat/>
    <w:uiPriority w:val="1"/>
    <w:rPr>
      <w:rFonts w:ascii="宋体" w:hAnsi="宋体" w:eastAsia="宋体" w:cs="宋体"/>
      <w:lang w:val="zh-CN" w:eastAsia="zh-CN" w:bidi="zh-CN"/>
    </w:rPr>
  </w:style>
  <w:style w:type="character" w:customStyle="1" w:styleId="20">
    <w:name w:val="fontstyle01"/>
    <w:basedOn w:val="16"/>
    <w:qFormat/>
    <w:uiPriority w:val="0"/>
    <w:rPr>
      <w:rFonts w:ascii="仿宋" w:hAnsi="仿宋" w:eastAsia="仿宋" w:cs="仿宋"/>
      <w:color w:val="000000"/>
      <w:sz w:val="24"/>
      <w:szCs w:val="24"/>
    </w:rPr>
  </w:style>
  <w:style w:type="character" w:customStyle="1" w:styleId="21">
    <w:name w:val="font1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31</Pages>
  <Words>6443</Words>
  <Characters>7007</Characters>
  <Lines>1</Lines>
  <Paragraphs>1</Paragraphs>
  <TotalTime>20</TotalTime>
  <ScaleCrop>false</ScaleCrop>
  <LinksUpToDate>false</LinksUpToDate>
  <CharactersWithSpaces>7044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2022-06-07T03:25:00Z</dcterms:created>
  <dc:creator>龘寳</dc:creator>
  <cp:lastModifiedBy>艾麦提江</cp:lastModifiedBy>
  <dcterms:modified xsi:type="dcterms:W3CDTF">2026-06-18T17:13:34Z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A0CF80AE07D14013BA9B26CF0DEDC423_13</vt:lpwstr>
  </property>
  <property fmtid="{D5CDD505-2E9C-101B-9397-08002B2CF9AE}" pid="4" name="KSOTemplateDocerSaveRecord">
    <vt:lpwstr>eyJoZGlkIjoiMjIzMDUxZGVmYThjY2M0NjkwNjc2NmY0YzZmM2U3OTgiLCJ1c2VySWQiOiI0MDM1NjQwNTQifQ==</vt:lpwstr>
  </property>
</Properties>
</file>