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B" w:rsidRDefault="00B61C5B" w:rsidP="00B61C5B">
      <w:pPr>
        <w:pStyle w:val="1"/>
        <w:rPr>
          <w:b w:val="0"/>
          <w:bCs w:val="0"/>
        </w:rPr>
      </w:pPr>
      <w:bookmarkStart w:id="0" w:name="_Toc528252631"/>
      <w:bookmarkStart w:id="1" w:name="_GoBack"/>
      <w:r>
        <w:rPr>
          <w:rFonts w:hint="eastAsia"/>
          <w:b w:val="0"/>
          <w:bCs w:val="0"/>
        </w:rPr>
        <w:t>新疆财经大学普通本科毕业论文（设计）管理办法</w:t>
      </w:r>
      <w:bookmarkEnd w:id="0"/>
    </w:p>
    <w:bookmarkEnd w:id="1"/>
    <w:p w:rsidR="00B61C5B" w:rsidRDefault="00B61C5B" w:rsidP="00B61C5B">
      <w:pPr>
        <w:pStyle w:val="a5"/>
        <w:spacing w:beforeLines="100" w:before="312" w:beforeAutospacing="0" w:afterLines="100" w:after="312" w:afterAutospacing="0" w:line="300" w:lineRule="auto"/>
        <w:jc w:val="center"/>
      </w:pPr>
      <w:r>
        <w:rPr>
          <w:rFonts w:ascii="仿宋" w:eastAsia="仿宋" w:hAnsi="仿宋"/>
          <w:noProof/>
          <w:kern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396239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25pt,31.2pt" to="236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lnygEAAFgDAAAOAAAAZHJzL2Uyb0RvYy54bWysU0uOEzEQ3SNxB8t70kmjjKCVziwyGjYD&#10;RJrhABV/ui1sl2U76c4luAASO1ixZM9tZjgGtvNhgB2iF6Wu33O9V/bicjSa7IQPCm1LZ5MpJcIy&#10;5Mp2LX13d/3sBSUhguWg0YqW7kWgl8unTxaDa0SNPWouPEkgNjSDa2kfo2uqKrBeGAgTdMKmpERv&#10;ICbXdxX3MCR0o6t6Or2oBvTceWQihBS9OiTpsuBLKVh8K2UQkeiWptlisb7YTbbVcgFN58H1ih3H&#10;gH+YwoCy6dAz1BVEIFuv/oIyinkMKOOEoalQSsVE4ZDYzKZ/sLntwYnCJYkT3Fmm8P9g2Zvd2hPF&#10;W1pTYsGkFT18/Hb/4fOP75+Sffj6hdRZpMGFJtWu7Npnmmy0t+4G2ftALK56sJ0ow97tXUKY5Y7q&#10;t5bsBJeO2gyvkaca2EYsio3SmwyZtCBjWcz+vBgxRsJS8OL5nBJ2ilfQnJqcD/GVQEPyT0u1slkv&#10;aGB3E2IeAppTSQ5bvFZal51rS4aWvpzX89IQUCuek7ks+G6z0p7sIN+a8hVGKfO4zOPW8sMh2h4J&#10;Z44HtTbI92t/EiKtr0xzvGr5fjz2S/evB7H8CQAA//8DAFBLAwQUAAYACAAAACEA4nWR9twAAAAJ&#10;AQAADwAAAGRycy9kb3ducmV2LnhtbEyPwU7DMAyG70i8Q2QkLhNLKaOg0nRCQG9cGEy7eo1pKxqn&#10;a7Kt8PQYcYCjf3/6/blYTq5XBxpD59nA5TwBRVx723Fj4O21urgFFSKyxd4zGfikAMvy9KTA3Poj&#10;v9BhFRslJRxyNNDGOORah7olh2HuB2LZvfvRYZRxbLQd8SjlrtdpkmTaYcdyocWBHlqqP1Z7ZyBU&#10;a9pVX7N6lmyuGk/p7vH5CY05P5vu70BFmuIfDD/6og6lOG39nm1QvYHFTXotqIEsXYASQIIM1PY3&#10;0GWh/39QfgMAAP//AwBQSwECLQAUAAYACAAAACEAtoM4kv4AAADhAQAAEwAAAAAAAAAAAAAAAAAA&#10;AAAAW0NvbnRlbnRfVHlwZXNdLnhtbFBLAQItABQABgAIAAAAIQA4/SH/1gAAAJQBAAALAAAAAAAA&#10;AAAAAAAAAC8BAABfcmVscy8ucmVsc1BLAQItABQABgAIAAAAIQAysElnygEAAFgDAAAOAAAAAAAA&#10;AAAAAAAAAC4CAABkcnMvZTJvRG9jLnhtbFBLAQItABQABgAIAAAAIQDidZH23AAAAAkBAAAPAAAA&#10;AAAAAAAAAAAAACQEAABkcnMvZG93bnJldi54bWxQSwUGAAAAAAQABADzAAAALQUAAAAA&#10;"/>
            </w:pict>
          </mc:Fallback>
        </mc:AlternateContent>
      </w:r>
      <w:r>
        <w:rPr>
          <w:rFonts w:ascii="仿宋" w:eastAsia="仿宋" w:hAnsi="仿宋" w:hint="eastAsia"/>
          <w:kern w:val="2"/>
        </w:rPr>
        <w:t>教字〔2018〕8号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396239</wp:posOffset>
                </wp:positionV>
                <wp:extent cx="63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25pt,31.2pt" to="236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Z6ywEAAFgDAAAOAAAAZHJzL2Uyb0RvYy54bWysU8tuEzEU3SPxD5b3ZJKgtHSUSRepyqZA&#10;pLYfcOPHjIXta9lOZvIT/AASO1ixZN+/oXwGtvOgwA4xi6u5r+N7zrXnl4PRZCt8UGgbOhmNKRGW&#10;IVe2bej93fWLV5SECJaDRisauhOBXi6eP5v3rhZT7FBz4UkCsaHuXUO7GF1dVYF1wkAYoRM2JSV6&#10;AzG5vq24hz6hG11Nx+OzqkfPnUcmQkjRq32SLgq+lILFd1IGEYluaJotFuuLXWdbLeZQtx5cp9hh&#10;DPiHKQwomw49QV1BBLLx6i8oo5jHgDKOGJoKpVRMFA6JzWT8B5vbDpwoXJI4wZ1kCv8Plr3drjxR&#10;vKHnlFgwaUWPH799//D5x8OnZB+/fiHnWaTehTrVLu3KZ5pssLfuBtn7QCwuO7CtKMPe7VxCmOSO&#10;6reW7ASXjlr3b5CnGthELIoN0psMmbQgQ1nM7rQYMUTCUvDs5YwSdoxXUB+bnA/xtUBD8k9DtbJZ&#10;L6hhexNiHgLqY0kOW7xWWpeda0v6hl7MprPSEFArnpO5LPh2vdSebCHfmvIVRinztMzjxvL9Idoe&#10;CGeOe7XWyHcrfxQira9Mc7hq+X489Uv3rwex+AkAAP//AwBQSwMEFAAGAAgAAAAhAOJ1kfbcAAAA&#10;CQEAAA8AAABkcnMvZG93bnJldi54bWxMj8FOwzAMhu9IvENkJC4TSymjoNJ0QkBvXBhMu3qNaSsa&#10;p2uyrfD0GHGAo39/+v25WE6uVwcaQ+fZwOU8AUVce9txY+Dttbq4BRUissXeMxn4pADL8vSkwNz6&#10;I7/QYRUbJSUccjTQxjjkWoe6JYdh7gdi2b370WGUcWy0HfEo5a7XaZJk2mHHcqHFgR5aqj9We2cg&#10;VGvaVV+zepZsrhpP6e7x+QmNOT+b7u9ARZriHww/+qIOpTht/Z5tUL2BxU16LaiBLF2AEkCCDNT2&#10;N9Blof9/UH4DAAD//wMAUEsBAi0AFAAGAAgAAAAhALaDOJL+AAAA4QEAABMAAAAAAAAAAAAAAAAA&#10;AAAAAFtDb250ZW50X1R5cGVzXS54bWxQSwECLQAUAAYACAAAACEAOP0h/9YAAACUAQAACwAAAAAA&#10;AAAAAAAAAAAvAQAAX3JlbHMvLnJlbHNQSwECLQAUAAYACAAAACEA1MfWessBAABYAwAADgAAAAAA&#10;AAAAAAAAAAAuAgAAZHJzL2Uyb0RvYy54bWxQSwECLQAUAAYACAAAACEA4nWR9twAAAAJAQAADwAA&#10;AAAAAAAAAAAAAAAlBAAAZHJzL2Rvd25yZXYueG1sUEsFBgAAAAAEAAQA8wAAAC4FAAAAAA==&#10;"/>
            </w:pict>
          </mc:Fallback>
        </mc:AlternateConten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论文（设计）是各专业根据专业培养目标的要求，为培养学生科学研究和创新能力而设置的综合性实践教学环节。为使学生得到科学研究方法的全面训练，不断提高我校本科生的毕业论文（设计）质量，特制定本管理办法。</w:t>
      </w:r>
    </w:p>
    <w:p w:rsidR="00B61C5B" w:rsidRDefault="00B61C5B" w:rsidP="00B61C5B">
      <w:pPr>
        <w:pStyle w:val="2"/>
        <w:spacing w:line="420" w:lineRule="exact"/>
        <w:ind w:firstLine="480"/>
        <w:rPr>
          <w:b w:val="0"/>
        </w:rPr>
      </w:pPr>
      <w:bookmarkStart w:id="2" w:name="_Toc13441"/>
      <w:r>
        <w:rPr>
          <w:rFonts w:hint="eastAsia"/>
          <w:b w:val="0"/>
        </w:rPr>
        <w:t>第一条</w:t>
      </w:r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指导思想</w:t>
      </w:r>
      <w:bookmarkEnd w:id="2"/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1.坚持以习近平新时代中国特色社会主义思想为指导，坚持党的路线、方针、政策，坚持正确的政治方向，紧紧围绕新疆社会稳定和长治久安总目标，自觉维护国家统一和民族团结。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毕业论文（设计）工作，应保证对学生实施全面综合训练的人才培养目标，不但要使学生得到运用所学知识解决有关实际问题的训练，获取新的知识和能力，而且要着力调动学生的积极性，开发其潜能，培养学生的思维能力、创新意识、事业心与责任感，以全面提高学生的综合素质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3.毕业论文（设计）工作，要按照学校制订的教学计划组织实施。要按照对学生进行全面综合训练的目标，确定毕业论文（设计）题目，明确内容进度与要求。</w:t>
      </w:r>
    </w:p>
    <w:p w:rsidR="00B61C5B" w:rsidRDefault="00B61C5B" w:rsidP="00B61C5B">
      <w:pPr>
        <w:pStyle w:val="2"/>
        <w:spacing w:line="420" w:lineRule="exact"/>
        <w:ind w:firstLine="480"/>
        <w:rPr>
          <w:b w:val="0"/>
        </w:rPr>
      </w:pPr>
      <w:bookmarkStart w:id="3" w:name="_Toc5494"/>
      <w:r>
        <w:rPr>
          <w:rFonts w:hint="eastAsia"/>
          <w:b w:val="0"/>
        </w:rPr>
        <w:t>第二条</w:t>
      </w:r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选题原则</w:t>
      </w:r>
      <w:bookmarkEnd w:id="3"/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1.各学院应对学生毕业论文（设计）的选题进行严格的政治审查，选题应符合社会主义办学方向，有利于国家安全和社会稳定，有利于促进民族团结。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2.选题应从各专业培养目标出发，必须满足教学要求，保证基本的专业综合训练，培养学生应用所学基础理论、基本知识和基本技能，分析、解决本专业实际问题或科学研究问题的能力。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3.选题应紧扣专业，理论联系实际，符合政治要求。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4.选题应在满足教学要求的前提下，适应社会主义经济建设的迅速发展，应尽可能安排有理论探讨意义和实际操作价值的题目供学生参考。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5.选题应贯彻因材施教的原则，让各类学生的能力都得到较大的发展，鼓励学生有所创新，选题亦可为调查报告。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6.毕业论文（设计）原则上一人一题。多人一题的，指导教师应给予明确的分工和侧重，并在论文（设计）成果中得到具体反映和体现。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7.毕业论文（设计）工作量（即开题报告通过——论文定稿）要适当。要求</w:t>
      </w:r>
      <w:r>
        <w:rPr>
          <w:rFonts w:ascii="宋体" w:hAnsi="宋体" w:cs="宋体" w:hint="eastAsia"/>
          <w:sz w:val="24"/>
        </w:rPr>
        <w:lastRenderedPageBreak/>
        <w:t>达到6周的全日工作量，毕业论文（设计）为6学分。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8.下列情况的题目不能做学生毕业论文（设计）的选题：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</w:t>
      </w:r>
      <w:r>
        <w:rPr>
          <w:rFonts w:ascii="宋体" w:hAnsi="宋体" w:cs="宋体" w:hint="eastAsia"/>
          <w:sz w:val="24"/>
          <w:szCs w:val="28"/>
        </w:rPr>
        <w:t>损害党的形象和国家荣誉，不利于国家统一和民族团结，宣传恐怖主义、极端主义、分裂主义，宣传“双泛”思想、邪教以及迷信思想，传播宗教教义等。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（2）偏离本专业所学基本知识。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（3）题目范围过专、过窄、内容简单；或题目过大，涉及内容过于宽泛，达不到综合训练的目的。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（4）工作量过大，在规定时间内难以完成。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9.题目一经下达落实不得随意更改，如因特殊情况确需变更，须由学生提出书面报告说明变更原因，经指导教师报本学院毕业论文（设计）工作领导小组同意，方可变更。</w:t>
      </w:r>
    </w:p>
    <w:p w:rsidR="00B61C5B" w:rsidRDefault="00B61C5B" w:rsidP="00B61C5B">
      <w:pPr>
        <w:pStyle w:val="2"/>
        <w:spacing w:line="420" w:lineRule="exact"/>
        <w:ind w:firstLine="480"/>
        <w:rPr>
          <w:b w:val="0"/>
        </w:rPr>
      </w:pPr>
      <w:r>
        <w:rPr>
          <w:rFonts w:ascii="宋体" w:hAnsi="宋体" w:cs="宋体" w:hint="eastAsia"/>
          <w:b w:val="0"/>
        </w:rPr>
        <w:t>第三条</w:t>
      </w:r>
      <w:r>
        <w:rPr>
          <w:rFonts w:ascii="宋体" w:hAnsi="宋体" w:cs="宋体" w:hint="eastAsia"/>
          <w:b w:val="0"/>
        </w:rPr>
        <w:t xml:space="preserve">  </w:t>
      </w:r>
      <w:r>
        <w:rPr>
          <w:rFonts w:hint="eastAsia"/>
          <w:b w:val="0"/>
        </w:rPr>
        <w:t>毕业论文（设计）的组织管理</w:t>
      </w:r>
    </w:p>
    <w:p w:rsidR="00B61C5B" w:rsidRDefault="00B61C5B" w:rsidP="00B61C5B">
      <w:pPr>
        <w:spacing w:line="42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>
        <w:rPr>
          <w:rFonts w:ascii="宋体" w:hAnsi="宋体" w:cs="宋体" w:hint="eastAsia"/>
          <w:sz w:val="24"/>
        </w:rPr>
        <w:t>各学院成立本科毕业论文（设计）工作领导小组（组长须具有副教授以上职称），视情况可按专业设置若干指导小组，具体负责论文指导工作。</w:t>
      </w:r>
    </w:p>
    <w:p w:rsidR="00B61C5B" w:rsidRDefault="00B61C5B" w:rsidP="00B61C5B">
      <w:pPr>
        <w:spacing w:line="420" w:lineRule="exact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2.各学院毕业论文（设计）工作领导小组和指导老师对毕业论文工作负有政治责任，要对论文选题、开题报告、撰写过程、毕业论文内容进行政治审查，审查不合格者不予安排下一环节工作并追究相关责任。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毕业论文（设计）工作开始以前，各学院本科毕业论文（设计）工作领导小组首先要做好指导教师和学生的动员工作。要对指导教师和学生具体说明论文（设计）完成过程中应注意的问题、写作要求和评分规定，为学生组织一次关于学术论文（设计）写作方法、论文（设计）格式及规范要求和应注意的问题的讲座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4.学生在做毕业论文（设计）的过程中，各学院要为其提供较好的查阅资料和进行实习的条件。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各学院要注意加强本科毕业论文（设计）工作的过程管理。各学院应组织进行毕业论文（设计）中期检查工作，检查内容包括毕业生毕业论文（设计）政治方向、撰写进展情况、存在的问题、遇到的困难、解决措施等。</w:t>
      </w:r>
    </w:p>
    <w:p w:rsidR="00B61C5B" w:rsidRDefault="00B61C5B" w:rsidP="00B61C5B">
      <w:pPr>
        <w:pStyle w:val="2"/>
        <w:spacing w:line="420" w:lineRule="exact"/>
        <w:ind w:firstLine="480"/>
        <w:rPr>
          <w:b w:val="0"/>
        </w:rPr>
      </w:pPr>
      <w:bookmarkStart w:id="4" w:name="_Toc25640"/>
      <w:r>
        <w:rPr>
          <w:rFonts w:hint="eastAsia"/>
          <w:b w:val="0"/>
        </w:rPr>
        <w:t>第四条</w:t>
      </w:r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指导教师</w:t>
      </w:r>
      <w:bookmarkEnd w:id="4"/>
    </w:p>
    <w:p w:rsidR="00B61C5B" w:rsidRDefault="00B61C5B" w:rsidP="00B61C5B">
      <w:pPr>
        <w:spacing w:line="42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1.毕业论文（设计）的指导教师必须忠诚于党的教育事业，坚持立德树人，严格遵守政治纪律，具有良好的思想品德。达不到要求者，不得担任指导教师。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2.具有一定的教学水平和科研能力，应具有讲师以上（含）专业技术职称。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3.每名指导教师指导的学生人数原则上不得超过10人。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4.指导教师要做好毕业论文（设计）的各项准备工作，如帮助学生选题，指导完成开题报告，提供主要参考资料目录，指导学生修改写作提纲等。指导教师要以认真严肃的态度指导论文（设计），严格审查学生毕业论文（设计）政治方向，掌握毕业论文（设计）质量和进度，培养学生严谨的科学态度和实事求是的工作作风，锻炼学生开拓创新、独立调研与分析的能力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5.指导教师要对学生严格要求，严格管理，对不符合政治要求的要报学院本科毕业论文（设计）工作领导小组按照有关规定严肃处理，对不认真进行毕业论文（设计）和违反纪律的学生要及时帮助和教育。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在学生完成论文（设计）的过程中，指导教师要经常与学生见面，检查、指导、督促学生的工作进度，指导教师对学生毕业论文（设计）的指导工作要求每生至少指导3次以上并填写《毕业论文（设计）指导过程记录表》，积极引导和启发学生以正确的思想方法、工作方法和科学态度，创造性地运用所学的专业知识和基本技能，独立完成毕业论文（设计）。</w:t>
      </w:r>
    </w:p>
    <w:p w:rsidR="00B61C5B" w:rsidRDefault="00B61C5B" w:rsidP="00B61C5B">
      <w:pPr>
        <w:pStyle w:val="2"/>
        <w:spacing w:line="420" w:lineRule="exact"/>
        <w:ind w:firstLine="480"/>
        <w:rPr>
          <w:b w:val="0"/>
        </w:rPr>
      </w:pPr>
      <w:bookmarkStart w:id="5" w:name="_Toc21454"/>
      <w:r>
        <w:rPr>
          <w:rFonts w:hint="eastAsia"/>
          <w:b w:val="0"/>
        </w:rPr>
        <w:t>第五条</w:t>
      </w:r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毕业论文（设计）工作程序</w:t>
      </w:r>
      <w:bookmarkEnd w:id="5"/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1.第七学期末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（1）各学院本科毕业论文（设计）工作领导小组对毕业论文（设计）工作进行统筹安排部署。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（2）确定本科毕业论文（设计）指导教师。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（3）指导教师提出毕业论文（设计）选题，经本科毕业论文工作领导小组政治和学术审查通过后向学生公布。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2.第八学期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（1）开学第一周，学生将选定的题目报指导教师。在指导教师指导下由学生独立完成毕业论文（设计）开题报告，经指导教师审阅同意并报学院本科毕业论文（设计）工作领导小组审查通过后开始撰写论文。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（2）各学院进行毕业论文（设计）工作中期检查。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（3）学生将完成的毕业论文（设计）一式三份交指导教师。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（4）指导教师审阅毕业论文（设计），写出评语并评定成绩，交学院答辩委员会。毕业论文政审不合格或评阅成绩“不及格”者，不能参加论文答辩。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（5）由学院答辩委员会组织答辩，评定分数和等级。</w:t>
      </w:r>
    </w:p>
    <w:p w:rsidR="00B61C5B" w:rsidRDefault="00B61C5B" w:rsidP="00B61C5B">
      <w:pPr>
        <w:pStyle w:val="2"/>
        <w:spacing w:line="420" w:lineRule="exact"/>
        <w:ind w:firstLine="480"/>
        <w:rPr>
          <w:b w:val="0"/>
        </w:rPr>
      </w:pPr>
      <w:bookmarkStart w:id="6" w:name="_Toc8281"/>
      <w:r>
        <w:rPr>
          <w:rFonts w:hint="eastAsia"/>
          <w:b w:val="0"/>
        </w:rPr>
        <w:t>第六条</w:t>
      </w:r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毕业论文的答辩与成绩评定</w:t>
      </w:r>
      <w:bookmarkEnd w:id="6"/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1.毕业论文（设计）答辩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（1）各学院论文（设计）答辩委员会负责领导本学院的毕业论文（设计）答辩工作。答辩委员会可视情况设立若干答辩小组，由经验丰富的教师组成。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2）参加答辩的学生要预先准备论文（设计）陈述提纲，答辩时，先由学生对其论文（设计）内容进行简要介绍，然后回答答辩小组教师提出的问题。论文（设计）陈述及答辩时间一般为15分钟。答辩情况要有专人如实记录，然后由答辩小组共同商定答辩的分数并填写对论文（设计）的评语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（3）对答辩过程中违反政治纪律的学生实行一票否决，并按有关规定严肃处理。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（4）答辩结束后，学院答辩委员会按评分要求及标准，将学生成绩折为等级；如学院答辩委员会认为该论文（设计）可以评为优秀论文（设计）应有明确记载。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（5）无故不参加毕业论文（设计）答辩或答辩成绩不合格者不予参加毕业论文（设计）成绩总评，可在修读年限内每学期初申请重新答辩。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2.评分要求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毕业论文（设计）的最终成绩＝指导教师评阅成绩×70％＋答辩小组评分×30％，最终成绩按如下标准折合成五个等级，即：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90－100    优秀（A）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80－89     良好（B）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70－79     中等（C）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60－69     及格（D）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60分以下为不及格(F)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一般情况下，评定为优秀的毕业论文（设计）数不应超过20％。</w:t>
      </w:r>
    </w:p>
    <w:p w:rsidR="00B61C5B" w:rsidRDefault="00B61C5B" w:rsidP="00B61C5B">
      <w:pPr>
        <w:pStyle w:val="2"/>
        <w:spacing w:line="420" w:lineRule="exact"/>
        <w:ind w:firstLine="480"/>
        <w:rPr>
          <w:b w:val="0"/>
        </w:rPr>
      </w:pPr>
      <w:r>
        <w:rPr>
          <w:rFonts w:hint="eastAsia"/>
          <w:b w:val="0"/>
        </w:rPr>
        <w:t>第七条</w:t>
      </w:r>
      <w:r>
        <w:rPr>
          <w:rFonts w:hint="eastAsia"/>
          <w:b w:val="0"/>
        </w:rPr>
        <w:t xml:space="preserve"> </w:t>
      </w:r>
      <w:bookmarkStart w:id="7" w:name="_Toc7220"/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毕业论文（设计）的基本格式及规范要求</w:t>
      </w:r>
      <w:bookmarkEnd w:id="7"/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论文（设计）字数应在6000-8000之间，参考文献不少于15篇，要求用计算机排版打印，页面一律用A4纸；毕业论文（设计）的各个组成部分按下述顺序依次排列装订：封面、摘要、关键词、目录、正文、参考文献、附录。如果需要，可以在正文前加“引言”，在参考文献后加“致谢（后记）”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一、学位论文格式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1.论文题目和封面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论文题目要求切题、简洁、引人注目，不超过25个字。可分两行排列，均居中排列。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2.摘要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摘要是论文不加注释和评论的简短陈述，说明本论文的目的、研究方法、内容和主要结论，要突出本论文的创造性成果和新见解，语言力求精炼、准确，字数500字以内。 在结尾处另起一行注明本文的“关键词”（3—5个），关键词应</w:t>
      </w:r>
      <w:r>
        <w:rPr>
          <w:rFonts w:ascii="宋体" w:hAnsi="宋体" w:cs="宋体" w:hint="eastAsia"/>
          <w:sz w:val="24"/>
        </w:rPr>
        <w:lastRenderedPageBreak/>
        <w:t>尽可能使用规范词，以便检索。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录既是论文的提纲，也是读者阅读论文的指南。目录中必须标明页码，目录页不加页号。目录一般列至三级标题。各章、节、目标题应简明扼要，并标注始页号(标注到三级标题)，目录标题和正文标题要严格一致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4.引言（或第一章）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引言一般包含选题背景和意义、文献综述、研究方法和研究内容、创新之处与不足等内容，应言简意赅，不能与摘要雷同，不能成为摘要的注释。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5.正文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正文是学位论文的主体、核心部分。由于学科专业不同，论文的选题不同，可以有不同的写作方式。正文要求论点正确，论据充实可靠，结构严谨，条理分明，数据可靠，文字精炼，图表清晰整齐。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6.参考文献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参考文献按学位论文引用文献的顺序列于文末。引用他人的成果必须标明出处。所有引用过的文献，应按引用的顺序编号排列。参考文献一律放在结论之后。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7.附录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附录是正文主体的补充，对不便编入正文的材料可列入附录，包括放在正文内过于冗长的公式推导、复杂的数据图表、论文使用的符号意义、单位缩写、程序全文及有关说明等，此项并非必要项。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8.致谢（后记）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主要是作者的致谢词及其他需要说明的事情等，一般限一页；此项非必要项，由指导教师和学生本人决定是否需要。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二、学位论文的书写、排版要求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1.标题层次要清楚，各章、节标题应居中书写。标题末不应加标点。层次编排的书写要做到全书统一，比如：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第一章 或 1.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第一节 或 1.1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 或 1.1.1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 或 1.1.1.1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1.或 (1)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 或 ①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2.排版要求：左右页边距各为：2.5cm，上下页边距各为：2.8cm；页眉边距：2.3cm，页脚边距：1.8cm，要求正反面打印。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3.论文字体、字号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封面：标题字体为二号黑体，具体信息字体为四号黑体。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摘要：标题用黑体三号，摘要正文字体为宋体小四号，关键词为黑体小四号，行间距一律取“固定行间距22磅”。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目录：字体为宋体小四号（章为一级标题，节为二级标题，目为三级标题），行间距一律取“固定行间距22磅”。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大标题（如论文题目）：黑体三号，行间距一律取“单倍行距”。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一级标题（章）：黑体三号，行间距一律取“单倍行距”。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二级标题（节）：黑体四号，行间距一律取“单倍行距”。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三级标题：黑体小四号，行间距一律取“固定行间距22磅”。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正文及参考文献：宋体，小四号；行间距一律取“固定行间距22磅”，含公式的段落可用单倍行间距。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4.正文、页眉和页码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（1）一般每段段首空两字。同层次段落的缩进要全文统一。论文各部分即摘要、正文的各章标题均必须单独起页，居于页面第一行。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（2）页眉应从引言或第一章开始，采用宋体五号字居中书写；单页为“新疆财经大学本科毕业论文”，双页为论文题目。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（3）页码从引言或第一章开始按阿拉伯数字（五号字）连续编制，直至结束，在各页页脚居中书写。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5.图、表和公式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图、表和公式等与正文之间要有一行的距离，表述不要重复。图序及图名居中置于图的下方，表序及表名居中置于表的上方。图、表和公式应分别连续编号，可以按全文连续编号，也可按照章连续编号，但编号表示要清楚易识，不要引起误解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（2）文中所列图形应有所选择，照片不得直接粘贴于论文之上，须经扫描后以图片形式插入。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（3）文中英文、罗马字符一般采用TimesNewRoman正体，按规定应采用斜体的采用斜体。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6.参考文献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国GB7714—87《文后参考文献著录规则》要求，参考文献按在正文中出现的先后次序列表于正文后，参考文献的序号左顶格，每一序号用数字加方括号表示，如[1]，[2]…；每条参考文献中都应著录文献类型标志（如[J]、[M]、[C]、[N]等）；每一参考文献条目的最后均以圆点“．”结束。各类参考文献条目的编</w:t>
      </w:r>
      <w:r>
        <w:rPr>
          <w:rFonts w:ascii="宋体" w:hAnsi="宋体" w:cs="宋体" w:hint="eastAsia"/>
          <w:sz w:val="24"/>
        </w:rPr>
        <w:lastRenderedPageBreak/>
        <w:t>排格式及示例如下。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A.期刊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[序号]作者．文献题名[J]．刊名，出版年份，(期号)：起止页码．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例如:[1]王海粟.浅议会计信息披露模式[J].财政研究，2004,21(1)：56-58.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B.专著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[序号]作者．文献题名[M]．出版地：出版者，出版年：起止页码．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例如：[1]李岚.财务管理实务[M].北京：清华大学出版社,2005.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C.论文集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[序号]作者．文献题名[C]．主编．论文集名．出版地：出版者，出版年：起止页码．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例如：[1]Almarza, G.G. Student foreign language teacher’s knowledge growth [A]. In D.Freeman and J.C.Richards (eds.). Teacher Learning in Language Teaching [C]. New York: Cambridge University Press. 1996. pp.50-78.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D.学位论文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[序号]作者．文献题名[D]．保存地：保存单位，年份．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例如:[1]张和生．地质力学系统理论[D]．太原：太原理工大学，1998．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E.报告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[序号]作者．文献题名[R]．报告地：报告会主办单位，年份．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例如:[1]冯西桥．核反应堆压力容器的LBB分析[R]．北京：清华大学核能技术设计研究院，1997．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F.专利文献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[序号]专利所有者．专利题名[P]．专利国别：专利号，发布日期．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例如：[1]姜锡洲．一种温热外敷药制备方案[P]．中国专利：881056078，1983-08-12．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G.国际、国家标准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[序号]标准代号，标准名称[S]．出版地：出版者，出版年．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例如：[1]GB/T16159—1996，汉语拼音正词法基本规则[S]．北京：中国标准出版社，1996．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H.报纸文章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[序号]作者．文献题名[N]．报纸名，出版日期．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例如:[1]李大伦.经济全球化的重要性[N]. 光明日报，1998-12-27(3).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I.电子文献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[序号]作者．电子文献题名［文献类型/载体类型］．电子文献的出版或可获得地址，发表或更新的期/引用日期(任选)．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例如：[1]王明亮．中国学术期刊标准化数据库系统工程的［EB/OL］．</w:t>
      </w:r>
    </w:p>
    <w:p w:rsidR="00B61C5B" w:rsidRDefault="00B61C5B" w:rsidP="00B61C5B">
      <w:pPr>
        <w:pStyle w:val="2"/>
        <w:spacing w:line="420" w:lineRule="exact"/>
        <w:ind w:firstLine="480"/>
        <w:rPr>
          <w:rFonts w:ascii="宋体" w:hAnsi="宋体" w:cs="宋体"/>
          <w:b w:val="0"/>
        </w:rPr>
      </w:pPr>
      <w:bookmarkStart w:id="8" w:name="_Toc10336"/>
      <w:r>
        <w:rPr>
          <w:rFonts w:hint="eastAsia"/>
          <w:b w:val="0"/>
        </w:rPr>
        <w:t>第八条</w:t>
      </w:r>
      <w:bookmarkEnd w:id="8"/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毕业论文（设计）材料装订与归档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毕业论文（设计）工作全部结束后，由指导教师将有关材料按下列顺序整理好，一式一份由学院存档，存期为3年。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每个学生的材料按下列顺序装订（一人一册）：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（1）学生毕业论文（设计）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（2）毕业论文（设计）开题报告审批表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（3）毕业论文（设计）指导过程记录表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（4）毕业论文（设计）答辩记录表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（5）毕业论文（设计）成绩与答辩成绩评定表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装订结束按学生成绩册顺序排列后存档。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汇总材料按下列顺序装订成册（每班一册）：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（1）毕业论文（设计）成绩汇总表</w:t>
      </w:r>
    </w:p>
    <w:p w:rsidR="00B61C5B" w:rsidRDefault="00B61C5B" w:rsidP="00B61C5B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（2）毕业论文（设计）选题汇总表</w:t>
      </w:r>
    </w:p>
    <w:p w:rsidR="00915032" w:rsidRDefault="00B61C5B" w:rsidP="00B61C5B">
      <w:pPr>
        <w:spacing w:line="420" w:lineRule="exact"/>
        <w:ind w:firstLineChars="200" w:firstLine="480"/>
      </w:pPr>
      <w:bookmarkStart w:id="9" w:name="_Toc22545"/>
      <w:r>
        <w:rPr>
          <w:rStyle w:val="2Char"/>
          <w:rFonts w:hint="eastAsia"/>
          <w:b w:val="0"/>
        </w:rPr>
        <w:t>第九条</w:t>
      </w:r>
      <w:r>
        <w:rPr>
          <w:rStyle w:val="2Char"/>
          <w:rFonts w:hint="eastAsia"/>
          <w:b w:val="0"/>
        </w:rPr>
        <w:t xml:space="preserve">  </w:t>
      </w:r>
      <w:r>
        <w:rPr>
          <w:rStyle w:val="2Char"/>
          <w:rFonts w:hint="eastAsia"/>
          <w:b w:val="0"/>
        </w:rPr>
        <w:t>本办法由教务处负责解释，自发布之日起执行。</w:t>
      </w:r>
      <w:bookmarkEnd w:id="9"/>
    </w:p>
    <w:sectPr w:rsidR="0091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50" w:rsidRDefault="00732C50" w:rsidP="00B61C5B">
      <w:r>
        <w:separator/>
      </w:r>
    </w:p>
  </w:endnote>
  <w:endnote w:type="continuationSeparator" w:id="0">
    <w:p w:rsidR="00732C50" w:rsidRDefault="00732C50" w:rsidP="00B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50" w:rsidRDefault="00732C50" w:rsidP="00B61C5B">
      <w:r>
        <w:separator/>
      </w:r>
    </w:p>
  </w:footnote>
  <w:footnote w:type="continuationSeparator" w:id="0">
    <w:p w:rsidR="00732C50" w:rsidRDefault="00732C50" w:rsidP="00B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FB"/>
    <w:rsid w:val="00732C50"/>
    <w:rsid w:val="00900BFB"/>
    <w:rsid w:val="00915032"/>
    <w:rsid w:val="00B6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61C5B"/>
    <w:pPr>
      <w:keepNext/>
      <w:jc w:val="center"/>
      <w:outlineLvl w:val="0"/>
    </w:pPr>
    <w:rPr>
      <w:rFonts w:eastAsia="方正大标宋简体"/>
      <w:b/>
      <w:bCs/>
      <w:sz w:val="36"/>
    </w:rPr>
  </w:style>
  <w:style w:type="paragraph" w:styleId="2">
    <w:name w:val="heading 2"/>
    <w:basedOn w:val="a"/>
    <w:next w:val="a"/>
    <w:link w:val="2Char"/>
    <w:qFormat/>
    <w:rsid w:val="00B61C5B"/>
    <w:pPr>
      <w:keepNext/>
      <w:keepLines/>
      <w:spacing w:line="300" w:lineRule="auto"/>
      <w:ind w:firstLineChars="200" w:firstLine="200"/>
      <w:outlineLvl w:val="1"/>
    </w:pPr>
    <w:rPr>
      <w:rFonts w:ascii="Arial" w:eastAsia="黑体" w:hAnsi="Arial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C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C5B"/>
    <w:rPr>
      <w:sz w:val="18"/>
      <w:szCs w:val="18"/>
    </w:rPr>
  </w:style>
  <w:style w:type="character" w:customStyle="1" w:styleId="1Char">
    <w:name w:val="标题 1 Char"/>
    <w:basedOn w:val="a0"/>
    <w:link w:val="1"/>
    <w:rsid w:val="00B61C5B"/>
    <w:rPr>
      <w:rFonts w:ascii="Times New Roman" w:eastAsia="方正大标宋简体" w:hAnsi="Times New Roman" w:cs="Times New Roman"/>
      <w:b/>
      <w:bCs/>
      <w:sz w:val="36"/>
      <w:szCs w:val="24"/>
    </w:rPr>
  </w:style>
  <w:style w:type="character" w:customStyle="1" w:styleId="2Char">
    <w:name w:val="标题 2 Char"/>
    <w:basedOn w:val="a0"/>
    <w:link w:val="2"/>
    <w:rsid w:val="00B61C5B"/>
    <w:rPr>
      <w:rFonts w:ascii="Arial" w:eastAsia="黑体" w:hAnsi="Arial" w:cs="Times New Roman"/>
      <w:b/>
      <w:kern w:val="0"/>
      <w:sz w:val="24"/>
      <w:szCs w:val="20"/>
    </w:rPr>
  </w:style>
  <w:style w:type="paragraph" w:styleId="a5">
    <w:name w:val="Normal (Web)"/>
    <w:basedOn w:val="a"/>
    <w:rsid w:val="00B61C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61C5B"/>
    <w:pPr>
      <w:keepNext/>
      <w:jc w:val="center"/>
      <w:outlineLvl w:val="0"/>
    </w:pPr>
    <w:rPr>
      <w:rFonts w:eastAsia="方正大标宋简体"/>
      <w:b/>
      <w:bCs/>
      <w:sz w:val="36"/>
    </w:rPr>
  </w:style>
  <w:style w:type="paragraph" w:styleId="2">
    <w:name w:val="heading 2"/>
    <w:basedOn w:val="a"/>
    <w:next w:val="a"/>
    <w:link w:val="2Char"/>
    <w:qFormat/>
    <w:rsid w:val="00B61C5B"/>
    <w:pPr>
      <w:keepNext/>
      <w:keepLines/>
      <w:spacing w:line="300" w:lineRule="auto"/>
      <w:ind w:firstLineChars="200" w:firstLine="200"/>
      <w:outlineLvl w:val="1"/>
    </w:pPr>
    <w:rPr>
      <w:rFonts w:ascii="Arial" w:eastAsia="黑体" w:hAnsi="Arial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C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C5B"/>
    <w:rPr>
      <w:sz w:val="18"/>
      <w:szCs w:val="18"/>
    </w:rPr>
  </w:style>
  <w:style w:type="character" w:customStyle="1" w:styleId="1Char">
    <w:name w:val="标题 1 Char"/>
    <w:basedOn w:val="a0"/>
    <w:link w:val="1"/>
    <w:rsid w:val="00B61C5B"/>
    <w:rPr>
      <w:rFonts w:ascii="Times New Roman" w:eastAsia="方正大标宋简体" w:hAnsi="Times New Roman" w:cs="Times New Roman"/>
      <w:b/>
      <w:bCs/>
      <w:sz w:val="36"/>
      <w:szCs w:val="24"/>
    </w:rPr>
  </w:style>
  <w:style w:type="character" w:customStyle="1" w:styleId="2Char">
    <w:name w:val="标题 2 Char"/>
    <w:basedOn w:val="a0"/>
    <w:link w:val="2"/>
    <w:rsid w:val="00B61C5B"/>
    <w:rPr>
      <w:rFonts w:ascii="Arial" w:eastAsia="黑体" w:hAnsi="Arial" w:cs="Times New Roman"/>
      <w:b/>
      <w:kern w:val="0"/>
      <w:sz w:val="24"/>
      <w:szCs w:val="20"/>
    </w:rPr>
  </w:style>
  <w:style w:type="paragraph" w:styleId="a5">
    <w:name w:val="Normal (Web)"/>
    <w:basedOn w:val="a"/>
    <w:rsid w:val="00B61C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926</Words>
  <Characters>5282</Characters>
  <Application>Microsoft Office Word</Application>
  <DocSecurity>0</DocSecurity>
  <Lines>44</Lines>
  <Paragraphs>12</Paragraphs>
  <ScaleCrop>false</ScaleCrop>
  <Company>china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艾尼瓦尔?阿不都拉</dc:creator>
  <cp:keywords/>
  <dc:description/>
  <cp:lastModifiedBy>艾尼瓦尔?阿不都拉</cp:lastModifiedBy>
  <cp:revision>2</cp:revision>
  <dcterms:created xsi:type="dcterms:W3CDTF">2018-11-23T04:39:00Z</dcterms:created>
  <dcterms:modified xsi:type="dcterms:W3CDTF">2018-11-23T04:41:00Z</dcterms:modified>
</cp:coreProperties>
</file>